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4212C" w14:textId="76C0D849" w:rsidR="00380DF7" w:rsidRPr="005306AA" w:rsidRDefault="00380DF7" w:rsidP="0037795B">
      <w:pPr>
        <w:jc w:val="both"/>
        <w:rPr>
          <w:rFonts w:ascii="Century Gothic" w:hAnsi="Century Gothic"/>
          <w:sz w:val="20"/>
          <w:szCs w:val="20"/>
        </w:rPr>
      </w:pPr>
    </w:p>
    <w:p w14:paraId="5F365EE8" w14:textId="43E3C3D2" w:rsidR="005306AA" w:rsidRP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13DC2B74" w14:textId="007BC4A8" w:rsidR="005306AA" w:rsidRP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27340765" w14:textId="10A62934" w:rsidR="005306AA" w:rsidRP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05B84995" w14:textId="6CBBD488" w:rsidR="005306AA" w:rsidRP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7CD54396" w14:textId="1C8EDE23" w:rsidR="005306AA" w:rsidRP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2FEC95F2" w14:textId="4A209F2C" w:rsid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60872550" w14:textId="77777777" w:rsidR="003B7AD7" w:rsidRPr="005306AA" w:rsidRDefault="003B7AD7" w:rsidP="0037795B">
      <w:pPr>
        <w:jc w:val="both"/>
        <w:rPr>
          <w:rFonts w:ascii="Century Gothic" w:hAnsi="Century Gothic"/>
          <w:sz w:val="20"/>
          <w:szCs w:val="20"/>
        </w:rPr>
      </w:pPr>
    </w:p>
    <w:p w14:paraId="3842CFA1" w14:textId="76241679" w:rsidR="005306AA" w:rsidRP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32B23582" w14:textId="79BB9DB4" w:rsidR="005306AA" w:rsidRP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2D9E0EA8" w14:textId="77777777" w:rsidR="005306AA" w:rsidRP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2E9E9F79" w14:textId="1658C3DB" w:rsidR="005306AA" w:rsidRP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665E710D" w14:textId="5023E2AA" w:rsidR="005306AA" w:rsidRP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0BBB7B50" w14:textId="32766097" w:rsidR="005306AA" w:rsidRP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02644100" w14:textId="5B1E3CB1" w:rsidR="005306AA" w:rsidRP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320B4C23" w14:textId="77777777" w:rsidR="005306AA" w:rsidRPr="005306AA" w:rsidRDefault="005306AA" w:rsidP="0037795B">
      <w:pPr>
        <w:jc w:val="both"/>
        <w:rPr>
          <w:rFonts w:ascii="Century Gothic" w:hAnsi="Century Gothic"/>
          <w:sz w:val="20"/>
          <w:szCs w:val="20"/>
        </w:rPr>
      </w:pPr>
    </w:p>
    <w:p w14:paraId="0B17A6D5" w14:textId="5CBE64AB" w:rsidR="0037795B" w:rsidRPr="005306AA" w:rsidRDefault="0037795B" w:rsidP="0037795B">
      <w:pPr>
        <w:jc w:val="both"/>
        <w:rPr>
          <w:rFonts w:ascii="Century Gothic" w:hAnsi="Century Gothic"/>
          <w:sz w:val="20"/>
          <w:szCs w:val="20"/>
        </w:rPr>
      </w:pPr>
    </w:p>
    <w:p w14:paraId="792F7676" w14:textId="503676D5" w:rsidR="005306AA" w:rsidRPr="005306AA" w:rsidRDefault="005306AA" w:rsidP="005306AA">
      <w:pPr>
        <w:jc w:val="center"/>
        <w:rPr>
          <w:rFonts w:ascii="Century Gothic" w:eastAsia="Times New Roman" w:hAnsi="Century Gothic" w:cs="Times New Roman"/>
          <w:color w:val="006666"/>
          <w:sz w:val="60"/>
          <w:szCs w:val="60"/>
          <w:lang w:eastAsia="es-ES"/>
        </w:rPr>
      </w:pPr>
      <w:r w:rsidRPr="005306AA">
        <w:rPr>
          <w:rFonts w:ascii="Century Gothic" w:eastAsia="Times New Roman" w:hAnsi="Century Gothic" w:cs="Times New Roman"/>
          <w:b/>
          <w:bCs/>
          <w:color w:val="006666"/>
          <w:sz w:val="60"/>
          <w:szCs w:val="60"/>
          <w:lang w:eastAsia="es-ES"/>
        </w:rPr>
        <w:t xml:space="preserve">PROCESOS </w:t>
      </w:r>
      <w:r w:rsidR="00265C06">
        <w:rPr>
          <w:rFonts w:ascii="Century Gothic" w:eastAsia="Times New Roman" w:hAnsi="Century Gothic" w:cs="Times New Roman"/>
          <w:b/>
          <w:bCs/>
          <w:color w:val="006666"/>
          <w:sz w:val="60"/>
          <w:szCs w:val="60"/>
          <w:lang w:eastAsia="es-ES"/>
        </w:rPr>
        <w:t>LITORALES</w:t>
      </w:r>
      <w:r w:rsidRPr="005306AA">
        <w:rPr>
          <w:rFonts w:ascii="Century Gothic" w:eastAsia="Times New Roman" w:hAnsi="Century Gothic" w:cs="Times New Roman"/>
          <w:b/>
          <w:bCs/>
          <w:color w:val="006666"/>
          <w:sz w:val="60"/>
          <w:szCs w:val="60"/>
          <w:lang w:eastAsia="es-ES"/>
        </w:rPr>
        <w:t>:</w:t>
      </w:r>
    </w:p>
    <w:p w14:paraId="518F4067" w14:textId="27ECFFDE" w:rsidR="00265C06" w:rsidRDefault="00265C06" w:rsidP="005306AA">
      <w:pPr>
        <w:jc w:val="center"/>
        <w:rPr>
          <w:rFonts w:ascii="Century Gothic" w:eastAsia="Times New Roman" w:hAnsi="Century Gothic" w:cs="Times New Roman"/>
          <w:b/>
          <w:bCs/>
          <w:color w:val="006666"/>
          <w:sz w:val="60"/>
          <w:szCs w:val="60"/>
          <w:lang w:eastAsia="es-ES"/>
        </w:rPr>
      </w:pPr>
      <w:r>
        <w:rPr>
          <w:rFonts w:ascii="Century Gothic" w:eastAsia="Times New Roman" w:hAnsi="Century Gothic" w:cs="Times New Roman"/>
          <w:b/>
          <w:bCs/>
          <w:color w:val="006666"/>
          <w:sz w:val="60"/>
          <w:szCs w:val="60"/>
          <w:lang w:eastAsia="es-ES"/>
        </w:rPr>
        <w:t>LOS DELTAS</w:t>
      </w:r>
    </w:p>
    <w:p w14:paraId="0F28E890" w14:textId="1CD4DF6B" w:rsidR="0037795B" w:rsidRPr="005306AA" w:rsidRDefault="0037795B" w:rsidP="0037795B">
      <w:pPr>
        <w:jc w:val="both"/>
        <w:rPr>
          <w:rFonts w:ascii="Century Gothic" w:hAnsi="Century Gothic"/>
          <w:sz w:val="20"/>
          <w:szCs w:val="20"/>
        </w:rPr>
      </w:pPr>
    </w:p>
    <w:p w14:paraId="7B870732" w14:textId="062C0FAB" w:rsidR="005306AA" w:rsidRP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6361B8F5" w14:textId="23054E04" w:rsid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1D8EAF38" w14:textId="05E4C0ED" w:rsid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33CA05D0" w14:textId="684DBB80" w:rsid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091F0D85" w14:textId="07567000" w:rsid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1A136AD2" w14:textId="3BAF4F18" w:rsid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4F7A2E2D" w14:textId="1D4A41C0" w:rsidR="003B7AD7" w:rsidRDefault="003B7AD7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44C92E94" w14:textId="750CB6B5" w:rsidR="003B7AD7" w:rsidRDefault="003B7AD7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03CA40E2" w14:textId="0127CCC9" w:rsidR="003B7AD7" w:rsidRDefault="003B7AD7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6EE7F4B6" w14:textId="53A3E513" w:rsidR="003B7AD7" w:rsidRDefault="003B7AD7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5197F220" w14:textId="4D30A8DD" w:rsidR="003B7AD7" w:rsidRDefault="003B7AD7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5ECB0E0F" w14:textId="2EE7453E" w:rsidR="003B7AD7" w:rsidRDefault="003B7AD7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707942F2" w14:textId="770A30ED" w:rsid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5D03ED68" w14:textId="7AB78B9D" w:rsid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6E740842" w14:textId="746DC07D" w:rsid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317E66A2" w14:textId="59342BFE" w:rsid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418892A1" w14:textId="2F6DFEC9" w:rsid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68EC4FB1" w14:textId="77777777" w:rsidR="005306AA" w:rsidRP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505027E7" w14:textId="77777777" w:rsidR="005306AA" w:rsidRP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5B55E373" w14:textId="09039BAE" w:rsidR="005306AA" w:rsidRP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6A782113" w14:textId="77777777" w:rsidR="005306AA" w:rsidRP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1127F9B4" w14:textId="77777777" w:rsidR="005306AA" w:rsidRPr="005306AA" w:rsidRDefault="005306AA" w:rsidP="005306AA">
      <w:pPr>
        <w:spacing w:line="240" w:lineRule="auto"/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45A315CE" w14:textId="395F15B6" w:rsidR="005306AA" w:rsidRPr="005306AA" w:rsidRDefault="005306AA" w:rsidP="005306AA">
      <w:pPr>
        <w:spacing w:line="240" w:lineRule="auto"/>
        <w:jc w:val="center"/>
        <w:rPr>
          <w:rFonts w:ascii="Century Gothic" w:eastAsia="Times New Roman" w:hAnsi="Century Gothic" w:cs="Times New Roman"/>
          <w:b/>
          <w:bCs/>
          <w:sz w:val="36"/>
          <w:szCs w:val="36"/>
          <w:lang w:val="es-ES_tradnl" w:eastAsia="es-ES"/>
        </w:rPr>
      </w:pPr>
      <w:r w:rsidRPr="005306AA">
        <w:rPr>
          <w:rFonts w:ascii="Century Gothic" w:eastAsia="Times New Roman" w:hAnsi="Century Gothic" w:cs="Times New Roman"/>
          <w:b/>
          <w:bCs/>
          <w:sz w:val="36"/>
          <w:szCs w:val="36"/>
          <w:lang w:val="es-ES_tradnl" w:eastAsia="es-ES"/>
        </w:rPr>
        <w:t>Ejercicio</w:t>
      </w:r>
    </w:p>
    <w:p w14:paraId="39562808" w14:textId="394A8696" w:rsidR="0037795B" w:rsidRDefault="0037795B" w:rsidP="0037795B">
      <w:pPr>
        <w:jc w:val="both"/>
        <w:rPr>
          <w:rFonts w:ascii="Century Gothic" w:hAnsi="Century Gothic"/>
          <w:sz w:val="20"/>
          <w:szCs w:val="20"/>
        </w:rPr>
      </w:pPr>
    </w:p>
    <w:p w14:paraId="7B19ED7F" w14:textId="62B196E4" w:rsidR="0037795B" w:rsidRDefault="0037795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172B063F" w14:textId="664FCBF9" w:rsidR="00D94678" w:rsidRDefault="00D94678">
      <w:pPr>
        <w:rPr>
          <w:rFonts w:ascii="Century Gothic" w:hAnsi="Century Gothic"/>
          <w:sz w:val="20"/>
          <w:szCs w:val="20"/>
        </w:rPr>
      </w:pPr>
    </w:p>
    <w:p w14:paraId="2D4B6213" w14:textId="1D8B49BE" w:rsidR="00D94678" w:rsidRPr="00861337" w:rsidRDefault="00861337" w:rsidP="0037795B">
      <w:pPr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>MATERIALES</w:t>
      </w:r>
    </w:p>
    <w:p w14:paraId="5FFB64FA" w14:textId="152B0B3B" w:rsidR="00861337" w:rsidRDefault="00861337" w:rsidP="0037795B">
      <w:pPr>
        <w:jc w:val="both"/>
        <w:rPr>
          <w:rFonts w:ascii="Century Gothic" w:hAnsi="Century Gothic"/>
          <w:sz w:val="20"/>
          <w:szCs w:val="20"/>
        </w:rPr>
      </w:pPr>
    </w:p>
    <w:p w14:paraId="2F5A87AA" w14:textId="798267D9" w:rsidR="00792723" w:rsidRDefault="00792723" w:rsidP="0037795B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1AD6E685" wp14:editId="68762A06">
            <wp:extent cx="5759450" cy="35261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7118" w14:textId="18370D30" w:rsidR="00792723" w:rsidRDefault="00792723" w:rsidP="0037795B">
      <w:pPr>
        <w:jc w:val="both"/>
        <w:rPr>
          <w:rFonts w:ascii="Century Gothic" w:hAnsi="Century Gothic"/>
          <w:sz w:val="20"/>
          <w:szCs w:val="20"/>
        </w:rPr>
      </w:pPr>
    </w:p>
    <w:p w14:paraId="754FB026" w14:textId="7D1B4574" w:rsidR="00792723" w:rsidRDefault="00792723" w:rsidP="006033AE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1C17B80" wp14:editId="6DB29C5B">
            <wp:extent cx="4899472" cy="3683479"/>
            <wp:effectExtent l="0" t="0" r="0" b="0"/>
            <wp:docPr id="20" name="Imagen 20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Map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027" cy="369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CA53" w14:textId="782542F8" w:rsidR="00792723" w:rsidRDefault="00792723" w:rsidP="0037795B">
      <w:pPr>
        <w:jc w:val="both"/>
        <w:rPr>
          <w:rFonts w:ascii="Century Gothic" w:hAnsi="Century Gothic"/>
          <w:sz w:val="20"/>
          <w:szCs w:val="20"/>
        </w:rPr>
      </w:pPr>
    </w:p>
    <w:p w14:paraId="17E63EBF" w14:textId="601CC345" w:rsidR="00792723" w:rsidRDefault="0079272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4A7C147E" w14:textId="77777777" w:rsidR="00861337" w:rsidRDefault="00861337" w:rsidP="0037795B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9067" w:type="dxa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2410"/>
        <w:gridCol w:w="4819"/>
      </w:tblGrid>
      <w:tr w:rsidR="00CB6E9D" w:rsidRPr="00CB6E9D" w14:paraId="019F8CBE" w14:textId="77777777" w:rsidTr="006C0289">
        <w:trPr>
          <w:trHeight w:val="624"/>
          <w:jc w:val="center"/>
        </w:trPr>
        <w:tc>
          <w:tcPr>
            <w:tcW w:w="9067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2EB5B89E" w14:textId="77777777" w:rsidR="00CB6E9D" w:rsidRPr="006C0289" w:rsidRDefault="00CB6E9D" w:rsidP="00531CC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 w:rsidRPr="006C0289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FACTORES QUE CONTROLAN LA MORFOLOGÍA Y SEDIMENTACIÓN EN UN DELTA</w:t>
            </w:r>
          </w:p>
          <w:p w14:paraId="15BFFED2" w14:textId="0C784145" w:rsidR="00CB6E9D" w:rsidRPr="006C0289" w:rsidRDefault="00CB6E9D" w:rsidP="00531CC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 w:rsidRPr="006C0289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(Morgan, 1970)</w:t>
            </w:r>
          </w:p>
        </w:tc>
      </w:tr>
      <w:tr w:rsidR="00CB6E9D" w:rsidRPr="00B04699" w14:paraId="1C1D2DAE" w14:textId="77777777" w:rsidTr="006C0289">
        <w:trPr>
          <w:trHeight w:val="737"/>
          <w:jc w:val="center"/>
        </w:trPr>
        <w:tc>
          <w:tcPr>
            <w:tcW w:w="1838" w:type="dxa"/>
            <w:gridSpan w:val="2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1F4CA277" w14:textId="77777777" w:rsidR="00861337" w:rsidRDefault="00861337" w:rsidP="00531CC1">
            <w:pPr>
              <w:jc w:val="center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  <w:t>RÉGIMEN</w:t>
            </w:r>
          </w:p>
          <w:p w14:paraId="37E0C8A9" w14:textId="32CA8B3E" w:rsidR="00CB6E9D" w:rsidRPr="00B04699" w:rsidRDefault="00861337" w:rsidP="00531CC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  <w:t>FLUVIAL</w:t>
            </w:r>
          </w:p>
        </w:tc>
        <w:tc>
          <w:tcPr>
            <w:tcW w:w="2410" w:type="dxa"/>
            <w:tcBorders>
              <w:top w:val="single" w:sz="4" w:space="0" w:color="FFFFFF" w:themeColor="background1"/>
            </w:tcBorders>
            <w:vAlign w:val="center"/>
          </w:tcPr>
          <w:p w14:paraId="457EDFB9" w14:textId="77777777" w:rsidR="00CB6E9D" w:rsidRPr="005E5F05" w:rsidRDefault="00CB6E9D" w:rsidP="00531CC1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E5F05">
              <w:rPr>
                <w:rFonts w:ascii="Century Gothic" w:hAnsi="Century Gothic"/>
                <w:b/>
                <w:bCs/>
                <w:sz w:val="18"/>
                <w:szCs w:val="18"/>
              </w:rPr>
              <w:t>Crecidas</w:t>
            </w:r>
          </w:p>
        </w:tc>
        <w:tc>
          <w:tcPr>
            <w:tcW w:w="4819" w:type="dxa"/>
            <w:tcBorders>
              <w:top w:val="single" w:sz="4" w:space="0" w:color="FFFFFF" w:themeColor="background1"/>
            </w:tcBorders>
            <w:vAlign w:val="center"/>
          </w:tcPr>
          <w:p w14:paraId="2F599E5D" w14:textId="4EDE87D1" w:rsidR="00CB6E9D" w:rsidRPr="00D55796" w:rsidRDefault="00D55796" w:rsidP="00531CC1">
            <w:pPr>
              <w:ind w:left="28" w:right="28"/>
              <w:jc w:val="both"/>
              <w:rPr>
                <w:rFonts w:ascii="Century Gothic" w:hAnsi="Century Gothic"/>
                <w:sz w:val="17"/>
                <w:szCs w:val="17"/>
              </w:rPr>
            </w:pPr>
            <w:r w:rsidRPr="00D55796">
              <w:rPr>
                <w:rFonts w:ascii="Century Gothic" w:hAnsi="Century Gothic"/>
                <w:sz w:val="17"/>
                <w:szCs w:val="17"/>
              </w:rPr>
              <w:t>Aumento de la capacidad (carga) y competencia (tamaño), para el transporte en suspensión y carga de fondo.</w:t>
            </w:r>
          </w:p>
        </w:tc>
      </w:tr>
      <w:tr w:rsidR="000C2399" w:rsidRPr="00B04699" w14:paraId="69FBB0BA" w14:textId="77777777" w:rsidTr="00861337">
        <w:trPr>
          <w:trHeight w:val="737"/>
          <w:jc w:val="center"/>
        </w:trPr>
        <w:tc>
          <w:tcPr>
            <w:tcW w:w="1838" w:type="dxa"/>
            <w:gridSpan w:val="2"/>
            <w:vMerge/>
            <w:vAlign w:val="center"/>
          </w:tcPr>
          <w:p w14:paraId="266E2229" w14:textId="77777777" w:rsidR="000C2399" w:rsidRDefault="000C2399" w:rsidP="00531CC1">
            <w:pPr>
              <w:jc w:val="center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7F7F7F" w:themeColor="text1" w:themeTint="80"/>
            </w:tcBorders>
            <w:vAlign w:val="center"/>
          </w:tcPr>
          <w:p w14:paraId="6A215057" w14:textId="77777777" w:rsidR="000C2399" w:rsidRPr="005E5F05" w:rsidRDefault="000C2399" w:rsidP="00531CC1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E5F05">
              <w:rPr>
                <w:rFonts w:ascii="Century Gothic" w:hAnsi="Century Gothic"/>
                <w:b/>
                <w:bCs/>
                <w:sz w:val="18"/>
                <w:szCs w:val="18"/>
              </w:rPr>
              <w:t>Estiajes</w:t>
            </w:r>
          </w:p>
        </w:tc>
        <w:tc>
          <w:tcPr>
            <w:tcW w:w="4819" w:type="dxa"/>
            <w:tcBorders>
              <w:top w:val="single" w:sz="4" w:space="0" w:color="7F7F7F" w:themeColor="text1" w:themeTint="80"/>
            </w:tcBorders>
            <w:vAlign w:val="center"/>
          </w:tcPr>
          <w:p w14:paraId="1B140475" w14:textId="128E9D7E" w:rsidR="000C2399" w:rsidRPr="00D55796" w:rsidRDefault="000C2399" w:rsidP="00531CC1">
            <w:pPr>
              <w:ind w:left="28" w:right="28"/>
              <w:jc w:val="both"/>
              <w:rPr>
                <w:rFonts w:ascii="Century Gothic" w:hAnsi="Century Gothic"/>
                <w:sz w:val="17"/>
                <w:szCs w:val="17"/>
              </w:rPr>
            </w:pPr>
            <w:r>
              <w:rPr>
                <w:rFonts w:ascii="Century Gothic" w:hAnsi="Century Gothic"/>
                <w:sz w:val="17"/>
                <w:szCs w:val="17"/>
              </w:rPr>
              <w:t>Disminución</w:t>
            </w:r>
            <w:r w:rsidRPr="00D55796">
              <w:rPr>
                <w:rFonts w:ascii="Century Gothic" w:hAnsi="Century Gothic"/>
                <w:sz w:val="17"/>
                <w:szCs w:val="17"/>
              </w:rPr>
              <w:t xml:space="preserve"> de la capacidad (carga) y competencia (tamaño), para el transporte en suspensión y carga de fondo.</w:t>
            </w:r>
          </w:p>
        </w:tc>
      </w:tr>
      <w:tr w:rsidR="000C2399" w:rsidRPr="00B04699" w14:paraId="31C8412D" w14:textId="77777777" w:rsidTr="00214224">
        <w:trPr>
          <w:trHeight w:val="624"/>
          <w:jc w:val="center"/>
        </w:trPr>
        <w:tc>
          <w:tcPr>
            <w:tcW w:w="1838" w:type="dxa"/>
            <w:gridSpan w:val="2"/>
            <w:vMerge w:val="restart"/>
            <w:vAlign w:val="center"/>
          </w:tcPr>
          <w:p w14:paraId="2C6051FC" w14:textId="77777777" w:rsidR="000C2399" w:rsidRDefault="000C2399" w:rsidP="00531CC1">
            <w:pPr>
              <w:jc w:val="center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  <w:t>PROCESOS</w:t>
            </w:r>
          </w:p>
          <w:p w14:paraId="77B7C08F" w14:textId="05B28336" w:rsidR="000C2399" w:rsidRDefault="000C2399" w:rsidP="00531CC1">
            <w:pPr>
              <w:jc w:val="center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  <w:t>COSTEROS</w:t>
            </w:r>
          </w:p>
        </w:tc>
        <w:tc>
          <w:tcPr>
            <w:tcW w:w="2410" w:type="dxa"/>
            <w:tcBorders>
              <w:top w:val="single" w:sz="4" w:space="0" w:color="7F7F7F" w:themeColor="text1" w:themeTint="80"/>
            </w:tcBorders>
            <w:vAlign w:val="center"/>
          </w:tcPr>
          <w:p w14:paraId="5F632ADA" w14:textId="77777777" w:rsidR="000C2399" w:rsidRPr="005E5F05" w:rsidRDefault="000C2399" w:rsidP="00531CC1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Energía de las olas</w:t>
            </w:r>
          </w:p>
        </w:tc>
        <w:tc>
          <w:tcPr>
            <w:tcW w:w="4819" w:type="dxa"/>
            <w:tcBorders>
              <w:top w:val="single" w:sz="4" w:space="0" w:color="7F7F7F" w:themeColor="text1" w:themeTint="80"/>
            </w:tcBorders>
            <w:vAlign w:val="center"/>
          </w:tcPr>
          <w:p w14:paraId="7A6FE59A" w14:textId="5F73221F" w:rsidR="000C2399" w:rsidRPr="00D55796" w:rsidRDefault="000C2399" w:rsidP="00531CC1">
            <w:pPr>
              <w:ind w:left="28" w:right="28"/>
              <w:jc w:val="both"/>
              <w:rPr>
                <w:rFonts w:ascii="Century Gothic" w:hAnsi="Century Gothic"/>
                <w:sz w:val="17"/>
                <w:szCs w:val="17"/>
              </w:rPr>
            </w:pPr>
            <w:r>
              <w:rPr>
                <w:rFonts w:ascii="Century Gothic" w:hAnsi="Century Gothic"/>
                <w:sz w:val="17"/>
                <w:szCs w:val="17"/>
              </w:rPr>
              <w:t>Las olas de alta energía movilizan el material deltaico.</w:t>
            </w:r>
          </w:p>
        </w:tc>
      </w:tr>
      <w:tr w:rsidR="000C2399" w:rsidRPr="00B04699" w14:paraId="47B31692" w14:textId="77777777" w:rsidTr="00861337">
        <w:trPr>
          <w:trHeight w:val="737"/>
          <w:jc w:val="center"/>
        </w:trPr>
        <w:tc>
          <w:tcPr>
            <w:tcW w:w="1838" w:type="dxa"/>
            <w:gridSpan w:val="2"/>
            <w:vMerge/>
            <w:vAlign w:val="center"/>
          </w:tcPr>
          <w:p w14:paraId="6A793B7A" w14:textId="77777777" w:rsidR="000C2399" w:rsidRDefault="000C2399" w:rsidP="00531CC1">
            <w:pPr>
              <w:jc w:val="center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7F7F7F" w:themeColor="text1" w:themeTint="80"/>
            </w:tcBorders>
            <w:vAlign w:val="center"/>
          </w:tcPr>
          <w:p w14:paraId="47EBB93F" w14:textId="77777777" w:rsidR="000C2399" w:rsidRPr="005E5F05" w:rsidRDefault="000C2399" w:rsidP="00531CC1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Magnitud de las mareas</w:t>
            </w:r>
          </w:p>
        </w:tc>
        <w:tc>
          <w:tcPr>
            <w:tcW w:w="4819" w:type="dxa"/>
            <w:tcBorders>
              <w:top w:val="single" w:sz="4" w:space="0" w:color="7F7F7F" w:themeColor="text1" w:themeTint="80"/>
            </w:tcBorders>
            <w:vAlign w:val="center"/>
          </w:tcPr>
          <w:p w14:paraId="392E7E61" w14:textId="280D0FF8" w:rsidR="000C2399" w:rsidRPr="00D55796" w:rsidRDefault="000C2399" w:rsidP="00531CC1">
            <w:pPr>
              <w:ind w:left="28" w:right="28"/>
              <w:jc w:val="both"/>
              <w:rPr>
                <w:rFonts w:ascii="Century Gothic" w:hAnsi="Century Gothic"/>
                <w:sz w:val="17"/>
                <w:szCs w:val="17"/>
              </w:rPr>
            </w:pPr>
            <w:r>
              <w:rPr>
                <w:rFonts w:ascii="Century Gothic" w:hAnsi="Century Gothic"/>
                <w:sz w:val="17"/>
                <w:szCs w:val="17"/>
              </w:rPr>
              <w:t>Las mareas de gran magnitud distribuyen la energía del oleaje en zonas más amplias de la costa y crean corrientes de marea más incisivas.</w:t>
            </w:r>
          </w:p>
        </w:tc>
      </w:tr>
      <w:tr w:rsidR="000C2399" w:rsidRPr="00B04699" w14:paraId="667017E2" w14:textId="77777777" w:rsidTr="00861337">
        <w:trPr>
          <w:trHeight w:val="737"/>
          <w:jc w:val="center"/>
        </w:trPr>
        <w:tc>
          <w:tcPr>
            <w:tcW w:w="1838" w:type="dxa"/>
            <w:gridSpan w:val="2"/>
            <w:vMerge/>
            <w:vAlign w:val="center"/>
          </w:tcPr>
          <w:p w14:paraId="3C75B5E2" w14:textId="77777777" w:rsidR="000C2399" w:rsidRDefault="000C2399" w:rsidP="00531CC1">
            <w:pPr>
              <w:jc w:val="center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7F7F7F" w:themeColor="text1" w:themeTint="80"/>
            </w:tcBorders>
            <w:vAlign w:val="center"/>
          </w:tcPr>
          <w:p w14:paraId="0ACF6696" w14:textId="77777777" w:rsidR="000C2399" w:rsidRPr="005E5F05" w:rsidRDefault="000C2399" w:rsidP="00531CC1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Corrientes litorales</w:t>
            </w:r>
          </w:p>
        </w:tc>
        <w:tc>
          <w:tcPr>
            <w:tcW w:w="4819" w:type="dxa"/>
            <w:tcBorders>
              <w:top w:val="single" w:sz="4" w:space="0" w:color="7F7F7F" w:themeColor="text1" w:themeTint="80"/>
            </w:tcBorders>
            <w:vAlign w:val="center"/>
          </w:tcPr>
          <w:p w14:paraId="519F46E8" w14:textId="76C67A6C" w:rsidR="000C2399" w:rsidRPr="00D55796" w:rsidRDefault="000C2399" w:rsidP="00531CC1">
            <w:pPr>
              <w:ind w:left="28" w:right="28"/>
              <w:jc w:val="both"/>
              <w:rPr>
                <w:rFonts w:ascii="Century Gothic" w:hAnsi="Century Gothic"/>
                <w:sz w:val="17"/>
                <w:szCs w:val="17"/>
              </w:rPr>
            </w:pPr>
            <w:r>
              <w:rPr>
                <w:rFonts w:ascii="Century Gothic" w:hAnsi="Century Gothic"/>
                <w:sz w:val="17"/>
                <w:szCs w:val="17"/>
              </w:rPr>
              <w:t xml:space="preserve">Las de gran magnitud transportan el material deltaico a lo largo del litoral </w:t>
            </w:r>
            <w:r w:rsidR="00214224" w:rsidRPr="00214224">
              <w:rPr>
                <w:rFonts w:ascii="Century Gothic" w:hAnsi="Century Gothic"/>
                <w:i/>
                <w:iCs/>
                <w:sz w:val="17"/>
                <w:szCs w:val="17"/>
              </w:rPr>
              <w:t>(</w:t>
            </w:r>
            <w:proofErr w:type="spellStart"/>
            <w:r w:rsidR="00214224" w:rsidRPr="00214224">
              <w:rPr>
                <w:rFonts w:ascii="Century Gothic" w:hAnsi="Century Gothic"/>
                <w:i/>
                <w:iCs/>
                <w:sz w:val="17"/>
                <w:szCs w:val="17"/>
              </w:rPr>
              <w:t>longshore</w:t>
            </w:r>
            <w:proofErr w:type="spellEnd"/>
            <w:r w:rsidR="00214224" w:rsidRPr="00214224">
              <w:rPr>
                <w:rFonts w:ascii="Century Gothic" w:hAnsi="Century Gothic"/>
                <w:i/>
                <w:iCs/>
                <w:sz w:val="17"/>
                <w:szCs w:val="17"/>
              </w:rPr>
              <w:t>),</w:t>
            </w:r>
            <w:r w:rsidR="00214224">
              <w:rPr>
                <w:rFonts w:ascii="Century Gothic" w:hAnsi="Century Gothic"/>
                <w:sz w:val="17"/>
                <w:szCs w:val="17"/>
              </w:rPr>
              <w:t xml:space="preserve"> hacia la ribera </w:t>
            </w:r>
            <w:r w:rsidR="00214224" w:rsidRPr="00214224">
              <w:rPr>
                <w:rFonts w:ascii="Century Gothic" w:hAnsi="Century Gothic"/>
                <w:i/>
                <w:iCs/>
                <w:sz w:val="17"/>
                <w:szCs w:val="17"/>
              </w:rPr>
              <w:t>(</w:t>
            </w:r>
            <w:proofErr w:type="spellStart"/>
            <w:r w:rsidR="00214224" w:rsidRPr="00214224">
              <w:rPr>
                <w:rFonts w:ascii="Century Gothic" w:hAnsi="Century Gothic"/>
                <w:i/>
                <w:iCs/>
                <w:sz w:val="17"/>
                <w:szCs w:val="17"/>
              </w:rPr>
              <w:t>inshore</w:t>
            </w:r>
            <w:proofErr w:type="spellEnd"/>
            <w:r w:rsidR="00214224" w:rsidRPr="00214224">
              <w:rPr>
                <w:rFonts w:ascii="Century Gothic" w:hAnsi="Century Gothic"/>
                <w:i/>
                <w:iCs/>
                <w:sz w:val="17"/>
                <w:szCs w:val="17"/>
              </w:rPr>
              <w:t>)</w:t>
            </w:r>
            <w:r w:rsidR="00214224">
              <w:rPr>
                <w:rFonts w:ascii="Century Gothic" w:hAnsi="Century Gothic"/>
                <w:sz w:val="17"/>
                <w:szCs w:val="17"/>
              </w:rPr>
              <w:t xml:space="preserve"> o hacia la plataforma </w:t>
            </w:r>
            <w:r w:rsidR="00214224" w:rsidRPr="00214224">
              <w:rPr>
                <w:rFonts w:ascii="Century Gothic" w:hAnsi="Century Gothic"/>
                <w:i/>
                <w:iCs/>
                <w:sz w:val="17"/>
                <w:szCs w:val="17"/>
              </w:rPr>
              <w:t>(</w:t>
            </w:r>
            <w:proofErr w:type="gramStart"/>
            <w:r w:rsidR="00214224" w:rsidRPr="00214224">
              <w:rPr>
                <w:rFonts w:ascii="Century Gothic" w:hAnsi="Century Gothic"/>
                <w:i/>
                <w:iCs/>
                <w:sz w:val="17"/>
                <w:szCs w:val="17"/>
              </w:rPr>
              <w:t>offshore</w:t>
            </w:r>
            <w:proofErr w:type="gramEnd"/>
            <w:r w:rsidR="00214224" w:rsidRPr="00214224">
              <w:rPr>
                <w:rFonts w:ascii="Century Gothic" w:hAnsi="Century Gothic"/>
                <w:i/>
                <w:iCs/>
                <w:sz w:val="17"/>
                <w:szCs w:val="17"/>
              </w:rPr>
              <w:t>)</w:t>
            </w:r>
            <w:r w:rsidR="00214224">
              <w:rPr>
                <w:rFonts w:ascii="Century Gothic" w:hAnsi="Century Gothic"/>
                <w:sz w:val="17"/>
                <w:szCs w:val="17"/>
              </w:rPr>
              <w:t>.</w:t>
            </w:r>
          </w:p>
        </w:tc>
      </w:tr>
      <w:tr w:rsidR="000C2399" w:rsidRPr="00B04699" w14:paraId="62B881AE" w14:textId="77777777" w:rsidTr="005F1B83">
        <w:trPr>
          <w:trHeight w:val="624"/>
          <w:jc w:val="center"/>
        </w:trPr>
        <w:tc>
          <w:tcPr>
            <w:tcW w:w="1838" w:type="dxa"/>
            <w:gridSpan w:val="2"/>
            <w:vMerge w:val="restart"/>
            <w:vAlign w:val="center"/>
          </w:tcPr>
          <w:p w14:paraId="75511EA0" w14:textId="3DEBE77A" w:rsidR="000C2399" w:rsidRDefault="000C2399" w:rsidP="00531CC1">
            <w:pPr>
              <w:jc w:val="center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  <w:t>FACTORES TECTÓNICOS</w:t>
            </w:r>
          </w:p>
        </w:tc>
        <w:tc>
          <w:tcPr>
            <w:tcW w:w="2410" w:type="dxa"/>
            <w:tcBorders>
              <w:top w:val="single" w:sz="4" w:space="0" w:color="7F7F7F" w:themeColor="text1" w:themeTint="80"/>
            </w:tcBorders>
            <w:vAlign w:val="center"/>
          </w:tcPr>
          <w:p w14:paraId="4410E50C" w14:textId="77777777" w:rsidR="000C2399" w:rsidRDefault="000C2399" w:rsidP="00531CC1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Áreas estables</w:t>
            </w:r>
          </w:p>
        </w:tc>
        <w:tc>
          <w:tcPr>
            <w:tcW w:w="4819" w:type="dxa"/>
            <w:tcBorders>
              <w:top w:val="single" w:sz="4" w:space="0" w:color="7F7F7F" w:themeColor="text1" w:themeTint="80"/>
            </w:tcBorders>
            <w:vAlign w:val="center"/>
          </w:tcPr>
          <w:p w14:paraId="572FE030" w14:textId="3AAB5F27" w:rsidR="000C2399" w:rsidRPr="00D55796" w:rsidRDefault="00CB08AE" w:rsidP="00531CC1">
            <w:pPr>
              <w:ind w:left="28" w:right="28"/>
              <w:jc w:val="both"/>
              <w:rPr>
                <w:rFonts w:ascii="Century Gothic" w:hAnsi="Century Gothic"/>
                <w:sz w:val="17"/>
                <w:szCs w:val="17"/>
              </w:rPr>
            </w:pPr>
            <w:r>
              <w:rPr>
                <w:rFonts w:ascii="Century Gothic" w:hAnsi="Century Gothic"/>
                <w:sz w:val="17"/>
                <w:szCs w:val="17"/>
              </w:rPr>
              <w:t>Los basamentos rígidos impiden la subsidencia y provocan llanuras deltaicas emergidas al progradar.</w:t>
            </w:r>
          </w:p>
        </w:tc>
      </w:tr>
      <w:tr w:rsidR="000C2399" w:rsidRPr="00B04699" w14:paraId="5E48FFFE" w14:textId="77777777" w:rsidTr="00861337">
        <w:trPr>
          <w:trHeight w:val="737"/>
          <w:jc w:val="center"/>
        </w:trPr>
        <w:tc>
          <w:tcPr>
            <w:tcW w:w="1838" w:type="dxa"/>
            <w:gridSpan w:val="2"/>
            <w:vMerge/>
            <w:vAlign w:val="center"/>
          </w:tcPr>
          <w:p w14:paraId="5B53CDCC" w14:textId="77777777" w:rsidR="000C2399" w:rsidRDefault="000C2399" w:rsidP="00531CC1">
            <w:pPr>
              <w:jc w:val="both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7F7F7F" w:themeColor="text1" w:themeTint="80"/>
            </w:tcBorders>
            <w:vAlign w:val="center"/>
          </w:tcPr>
          <w:p w14:paraId="390ADFEE" w14:textId="77777777" w:rsidR="000C2399" w:rsidRDefault="000C2399" w:rsidP="00531CC1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B6E9D">
              <w:rPr>
                <w:rFonts w:ascii="Century Gothic" w:hAnsi="Century Gothic"/>
                <w:b/>
                <w:bCs/>
                <w:sz w:val="18"/>
                <w:szCs w:val="18"/>
                <w:lang w:val="es-ES_tradnl"/>
              </w:rPr>
              <w:t>Áreas subsidentes</w:t>
            </w:r>
          </w:p>
        </w:tc>
        <w:tc>
          <w:tcPr>
            <w:tcW w:w="4819" w:type="dxa"/>
            <w:tcBorders>
              <w:top w:val="single" w:sz="4" w:space="0" w:color="7F7F7F" w:themeColor="text1" w:themeTint="80"/>
            </w:tcBorders>
            <w:vAlign w:val="center"/>
          </w:tcPr>
          <w:p w14:paraId="713D789D" w14:textId="0D4A6DF1" w:rsidR="000C2399" w:rsidRPr="00D55796" w:rsidRDefault="007D4C77" w:rsidP="00531CC1">
            <w:pPr>
              <w:ind w:left="28" w:right="28"/>
              <w:jc w:val="both"/>
              <w:rPr>
                <w:rFonts w:ascii="Century Gothic" w:hAnsi="Century Gothic"/>
                <w:sz w:val="17"/>
                <w:szCs w:val="17"/>
              </w:rPr>
            </w:pPr>
            <w:r>
              <w:rPr>
                <w:rFonts w:ascii="Century Gothic" w:hAnsi="Century Gothic"/>
                <w:sz w:val="17"/>
                <w:szCs w:val="17"/>
              </w:rPr>
              <w:t>Las subsidencias continuas originan rellenos de sedimento compactados que permiten construir lóbulos sucesivos en su progradación.</w:t>
            </w:r>
          </w:p>
        </w:tc>
      </w:tr>
      <w:tr w:rsidR="000C2399" w:rsidRPr="00B04699" w14:paraId="7E522A08" w14:textId="77777777" w:rsidTr="00861337">
        <w:trPr>
          <w:trHeight w:val="737"/>
          <w:jc w:val="center"/>
        </w:trPr>
        <w:tc>
          <w:tcPr>
            <w:tcW w:w="1838" w:type="dxa"/>
            <w:gridSpan w:val="2"/>
            <w:vMerge/>
            <w:vAlign w:val="center"/>
          </w:tcPr>
          <w:p w14:paraId="31918EE9" w14:textId="77777777" w:rsidR="000C2399" w:rsidRDefault="000C2399" w:rsidP="00531CC1">
            <w:pPr>
              <w:jc w:val="both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7F7F7F" w:themeColor="text1" w:themeTint="80"/>
            </w:tcBorders>
            <w:vAlign w:val="center"/>
          </w:tcPr>
          <w:p w14:paraId="3824601B" w14:textId="77777777" w:rsidR="000C2399" w:rsidRPr="00CB6E9D" w:rsidRDefault="000C2399" w:rsidP="00531CC1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  <w:lang w:val="es-ES_tradnl"/>
              </w:rPr>
              <w:t>Áreas en elevación</w:t>
            </w:r>
          </w:p>
        </w:tc>
        <w:tc>
          <w:tcPr>
            <w:tcW w:w="4819" w:type="dxa"/>
            <w:tcBorders>
              <w:top w:val="single" w:sz="4" w:space="0" w:color="7F7F7F" w:themeColor="text1" w:themeTint="80"/>
            </w:tcBorders>
            <w:vAlign w:val="center"/>
          </w:tcPr>
          <w:p w14:paraId="6687AF04" w14:textId="3C5C35DD" w:rsidR="000C2399" w:rsidRPr="00D55796" w:rsidRDefault="007D4C77" w:rsidP="00531CC1">
            <w:pPr>
              <w:ind w:left="28" w:right="28"/>
              <w:jc w:val="both"/>
              <w:rPr>
                <w:rFonts w:ascii="Century Gothic" w:hAnsi="Century Gothic"/>
                <w:sz w:val="17"/>
                <w:szCs w:val="17"/>
              </w:rPr>
            </w:pPr>
            <w:r>
              <w:rPr>
                <w:rFonts w:ascii="Century Gothic" w:hAnsi="Century Gothic"/>
                <w:sz w:val="17"/>
                <w:szCs w:val="17"/>
              </w:rPr>
              <w:t xml:space="preserve">En zonas de ascenso del terreno, o de descenso del nivel del mar, se originan redes fluviales </w:t>
            </w:r>
            <w:proofErr w:type="spellStart"/>
            <w:r>
              <w:rPr>
                <w:rFonts w:ascii="Century Gothic" w:hAnsi="Century Gothic"/>
                <w:sz w:val="17"/>
                <w:szCs w:val="17"/>
              </w:rPr>
              <w:t>intradeltaicas</w:t>
            </w:r>
            <w:proofErr w:type="spellEnd"/>
            <w:r>
              <w:rPr>
                <w:rFonts w:ascii="Century Gothic" w:hAnsi="Century Gothic"/>
                <w:sz w:val="17"/>
                <w:szCs w:val="17"/>
              </w:rPr>
              <w:t xml:space="preserve"> que redistribuyen el material.</w:t>
            </w:r>
          </w:p>
        </w:tc>
      </w:tr>
      <w:tr w:rsidR="000C2399" w:rsidRPr="00B04699" w14:paraId="47BBD703" w14:textId="77777777" w:rsidTr="00861337">
        <w:trPr>
          <w:trHeight w:val="737"/>
          <w:jc w:val="center"/>
        </w:trPr>
        <w:tc>
          <w:tcPr>
            <w:tcW w:w="704" w:type="dxa"/>
            <w:vMerge w:val="restart"/>
            <w:textDirection w:val="btLr"/>
            <w:vAlign w:val="center"/>
          </w:tcPr>
          <w:p w14:paraId="20672BF6" w14:textId="310E3457" w:rsidR="000C2399" w:rsidRDefault="000C2399" w:rsidP="00531CC1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  <w:t>FACTORES</w:t>
            </w:r>
          </w:p>
          <w:p w14:paraId="31235F3B" w14:textId="35628A7A" w:rsidR="000C2399" w:rsidRDefault="000C2399" w:rsidP="00531CC1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  <w:t>CLIMÁTICOS</w:t>
            </w:r>
          </w:p>
        </w:tc>
        <w:tc>
          <w:tcPr>
            <w:tcW w:w="1134" w:type="dxa"/>
            <w:vMerge w:val="restart"/>
            <w:vAlign w:val="center"/>
          </w:tcPr>
          <w:p w14:paraId="35092AAF" w14:textId="77777777" w:rsidR="000C2399" w:rsidRPr="00CB6E9D" w:rsidRDefault="000C2399" w:rsidP="00531CC1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CB6E9D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  <w:lang w:val="es-ES_tradnl"/>
              </w:rPr>
              <w:t>Zonas húmedas</w:t>
            </w:r>
          </w:p>
        </w:tc>
        <w:tc>
          <w:tcPr>
            <w:tcW w:w="2410" w:type="dxa"/>
            <w:tcBorders>
              <w:top w:val="single" w:sz="4" w:space="0" w:color="7F7F7F" w:themeColor="text1" w:themeTint="80"/>
            </w:tcBorders>
            <w:vAlign w:val="center"/>
          </w:tcPr>
          <w:p w14:paraId="3BB743A8" w14:textId="77777777" w:rsidR="000C2399" w:rsidRPr="00CB6E9D" w:rsidRDefault="000C2399" w:rsidP="00531CC1">
            <w:pPr>
              <w:jc w:val="both"/>
              <w:rPr>
                <w:rFonts w:ascii="Century Gothic" w:hAnsi="Century Gothic"/>
                <w:sz w:val="18"/>
                <w:szCs w:val="18"/>
                <w:lang w:val="es-ES_tradnl"/>
              </w:rPr>
            </w:pPr>
            <w:r w:rsidRPr="00CB6E9D">
              <w:rPr>
                <w:rFonts w:ascii="Century Gothic" w:hAnsi="Century Gothic"/>
                <w:sz w:val="18"/>
                <w:szCs w:val="18"/>
                <w:lang w:val="es-ES_tradnl"/>
              </w:rPr>
              <w:t>Cálido o caluroso</w:t>
            </w:r>
          </w:p>
        </w:tc>
        <w:tc>
          <w:tcPr>
            <w:tcW w:w="4819" w:type="dxa"/>
            <w:tcBorders>
              <w:top w:val="single" w:sz="4" w:space="0" w:color="7F7F7F" w:themeColor="text1" w:themeTint="80"/>
            </w:tcBorders>
            <w:vAlign w:val="center"/>
          </w:tcPr>
          <w:p w14:paraId="00AB53D6" w14:textId="65272FB2" w:rsidR="000C2399" w:rsidRPr="00D55796" w:rsidRDefault="004E52D2" w:rsidP="00531CC1">
            <w:pPr>
              <w:ind w:left="28" w:right="28"/>
              <w:jc w:val="both"/>
              <w:rPr>
                <w:rFonts w:ascii="Century Gothic" w:hAnsi="Century Gothic"/>
                <w:sz w:val="17"/>
                <w:szCs w:val="17"/>
              </w:rPr>
            </w:pPr>
            <w:r>
              <w:rPr>
                <w:rFonts w:ascii="Century Gothic" w:hAnsi="Century Gothic"/>
                <w:sz w:val="17"/>
                <w:szCs w:val="17"/>
              </w:rPr>
              <w:t>Las altas temperaturas y humedad implican una cobertera vegetal densa que obstaculiza el transporte de sedimentos por los ríos o corrientes de marea.</w:t>
            </w:r>
          </w:p>
        </w:tc>
      </w:tr>
      <w:tr w:rsidR="000C2399" w:rsidRPr="00B04699" w14:paraId="7D6EBD58" w14:textId="77777777" w:rsidTr="00626F03">
        <w:trPr>
          <w:trHeight w:val="1418"/>
          <w:jc w:val="center"/>
        </w:trPr>
        <w:tc>
          <w:tcPr>
            <w:tcW w:w="704" w:type="dxa"/>
            <w:vMerge/>
            <w:vAlign w:val="center"/>
          </w:tcPr>
          <w:p w14:paraId="0C34769F" w14:textId="77777777" w:rsidR="000C2399" w:rsidRDefault="000C2399" w:rsidP="00531CC1">
            <w:pPr>
              <w:jc w:val="both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</w:p>
        </w:tc>
        <w:tc>
          <w:tcPr>
            <w:tcW w:w="1134" w:type="dxa"/>
            <w:vMerge/>
            <w:vAlign w:val="center"/>
          </w:tcPr>
          <w:p w14:paraId="53B75940" w14:textId="77777777" w:rsidR="000C2399" w:rsidRPr="00CB6E9D" w:rsidRDefault="000C2399" w:rsidP="00531CC1">
            <w:pPr>
              <w:jc w:val="both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7F7F7F" w:themeColor="text1" w:themeTint="80"/>
            </w:tcBorders>
            <w:vAlign w:val="center"/>
          </w:tcPr>
          <w:p w14:paraId="3BE7BB86" w14:textId="77777777" w:rsidR="000C2399" w:rsidRPr="00CB6E9D" w:rsidRDefault="000C2399" w:rsidP="00531CC1">
            <w:pPr>
              <w:jc w:val="both"/>
              <w:rPr>
                <w:rFonts w:ascii="Century Gothic" w:hAnsi="Century Gothic"/>
                <w:sz w:val="18"/>
                <w:szCs w:val="18"/>
                <w:lang w:val="es-ES_tradnl"/>
              </w:rPr>
            </w:pPr>
            <w:r w:rsidRPr="00CB6E9D">
              <w:rPr>
                <w:rFonts w:ascii="Century Gothic" w:hAnsi="Century Gothic"/>
                <w:sz w:val="18"/>
                <w:szCs w:val="18"/>
                <w:lang w:val="es-ES_tradnl"/>
              </w:rPr>
              <w:t>Frío o fresco</w:t>
            </w:r>
          </w:p>
        </w:tc>
        <w:tc>
          <w:tcPr>
            <w:tcW w:w="4819" w:type="dxa"/>
            <w:tcBorders>
              <w:top w:val="single" w:sz="4" w:space="0" w:color="7F7F7F" w:themeColor="text1" w:themeTint="80"/>
            </w:tcBorders>
            <w:vAlign w:val="center"/>
          </w:tcPr>
          <w:p w14:paraId="4411E443" w14:textId="77C30B52" w:rsidR="000C2399" w:rsidRPr="00D55796" w:rsidRDefault="003B7AD7" w:rsidP="00531CC1">
            <w:pPr>
              <w:ind w:left="28" w:right="28"/>
              <w:jc w:val="both"/>
              <w:rPr>
                <w:rFonts w:ascii="Century Gothic" w:hAnsi="Century Gothic"/>
                <w:sz w:val="17"/>
                <w:szCs w:val="17"/>
              </w:rPr>
            </w:pPr>
            <w:r>
              <w:rPr>
                <w:rFonts w:ascii="Century Gothic" w:hAnsi="Century Gothic"/>
                <w:sz w:val="17"/>
                <w:szCs w:val="17"/>
              </w:rPr>
              <w:t xml:space="preserve">El carácter estacional en el crecimiento de la </w:t>
            </w:r>
            <w:r w:rsidR="00626F03">
              <w:rPr>
                <w:rFonts w:ascii="Century Gothic" w:hAnsi="Century Gothic"/>
                <w:sz w:val="17"/>
                <w:szCs w:val="17"/>
              </w:rPr>
              <w:t>vegetación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implica </w:t>
            </w:r>
            <w:r w:rsidR="00626F03">
              <w:rPr>
                <w:rFonts w:ascii="Century Gothic" w:hAnsi="Century Gothic"/>
                <w:sz w:val="17"/>
                <w:szCs w:val="17"/>
              </w:rPr>
              <w:t>menor incidencia de sus efectos como obstáculo al transporte. Temperaturas muy frías en invierno permiten acumulaciones estacionales de restos vegetales que forman turberas en la llanura deltaica.</w:t>
            </w:r>
          </w:p>
        </w:tc>
      </w:tr>
      <w:tr w:rsidR="000C2399" w:rsidRPr="00B04699" w14:paraId="303E9857" w14:textId="77777777" w:rsidTr="00861337">
        <w:trPr>
          <w:trHeight w:val="737"/>
          <w:jc w:val="center"/>
        </w:trPr>
        <w:tc>
          <w:tcPr>
            <w:tcW w:w="704" w:type="dxa"/>
            <w:vMerge/>
            <w:vAlign w:val="center"/>
          </w:tcPr>
          <w:p w14:paraId="1C62E576" w14:textId="77777777" w:rsidR="000C2399" w:rsidRPr="00B04699" w:rsidRDefault="000C2399" w:rsidP="00531CC1">
            <w:pPr>
              <w:jc w:val="both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1909A986" w14:textId="77777777" w:rsidR="000C2399" w:rsidRPr="00CB6E9D" w:rsidRDefault="000C2399" w:rsidP="00531CC1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  <w:lang w:val="es-ES_tradnl"/>
              </w:rPr>
              <w:t>Zonas secas</w:t>
            </w:r>
          </w:p>
        </w:tc>
        <w:tc>
          <w:tcPr>
            <w:tcW w:w="2410" w:type="dxa"/>
            <w:vAlign w:val="center"/>
          </w:tcPr>
          <w:p w14:paraId="22B9425D" w14:textId="77777777" w:rsidR="000C2399" w:rsidRPr="00CB6E9D" w:rsidRDefault="000C2399" w:rsidP="00531CC1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CB6E9D">
              <w:rPr>
                <w:rFonts w:ascii="Century Gothic" w:hAnsi="Century Gothic"/>
                <w:sz w:val="18"/>
                <w:szCs w:val="18"/>
                <w:lang w:val="es-ES_tradnl"/>
              </w:rPr>
              <w:t>Cálido o caluroso</w:t>
            </w:r>
          </w:p>
        </w:tc>
        <w:tc>
          <w:tcPr>
            <w:tcW w:w="4819" w:type="dxa"/>
            <w:vAlign w:val="center"/>
          </w:tcPr>
          <w:p w14:paraId="3833A49B" w14:textId="15FA326C" w:rsidR="000C2399" w:rsidRPr="00D55796" w:rsidRDefault="00164A8F" w:rsidP="00531CC1">
            <w:pPr>
              <w:ind w:left="28" w:right="28"/>
              <w:jc w:val="both"/>
              <w:rPr>
                <w:rFonts w:ascii="Century Gothic" w:hAnsi="Century Gothic"/>
                <w:sz w:val="17"/>
                <w:szCs w:val="17"/>
              </w:rPr>
            </w:pPr>
            <w:r>
              <w:rPr>
                <w:rFonts w:ascii="Century Gothic" w:hAnsi="Century Gothic"/>
                <w:sz w:val="17"/>
                <w:szCs w:val="17"/>
              </w:rPr>
              <w:t>La cobertera vegetal es escasa, facilitando el transporte e incluso la generación de procesos eólicos en la llanura deltaica.</w:t>
            </w:r>
          </w:p>
        </w:tc>
      </w:tr>
      <w:tr w:rsidR="000C2399" w:rsidRPr="00B04699" w14:paraId="2AF136B5" w14:textId="77777777" w:rsidTr="00164A8F">
        <w:trPr>
          <w:trHeight w:val="1191"/>
          <w:jc w:val="center"/>
        </w:trPr>
        <w:tc>
          <w:tcPr>
            <w:tcW w:w="704" w:type="dxa"/>
            <w:vMerge/>
            <w:vAlign w:val="center"/>
          </w:tcPr>
          <w:p w14:paraId="6C6706C3" w14:textId="77777777" w:rsidR="000C2399" w:rsidRPr="00B04699" w:rsidRDefault="000C2399" w:rsidP="00531CC1">
            <w:pPr>
              <w:jc w:val="both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</w:p>
        </w:tc>
        <w:tc>
          <w:tcPr>
            <w:tcW w:w="1134" w:type="dxa"/>
            <w:vMerge/>
            <w:vAlign w:val="center"/>
          </w:tcPr>
          <w:p w14:paraId="477B59C8" w14:textId="77777777" w:rsidR="000C2399" w:rsidRPr="00CB6E9D" w:rsidRDefault="000C2399" w:rsidP="00531CC1">
            <w:pPr>
              <w:jc w:val="both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vAlign w:val="center"/>
          </w:tcPr>
          <w:p w14:paraId="623019B5" w14:textId="77777777" w:rsidR="000C2399" w:rsidRPr="00CB6E9D" w:rsidRDefault="000C2399" w:rsidP="00531CC1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CB6E9D">
              <w:rPr>
                <w:rFonts w:ascii="Century Gothic" w:hAnsi="Century Gothic"/>
                <w:sz w:val="18"/>
                <w:szCs w:val="18"/>
                <w:lang w:val="es-ES_tradnl"/>
              </w:rPr>
              <w:t>Frío o fresco</w:t>
            </w:r>
          </w:p>
        </w:tc>
        <w:tc>
          <w:tcPr>
            <w:tcW w:w="4819" w:type="dxa"/>
            <w:vAlign w:val="center"/>
          </w:tcPr>
          <w:p w14:paraId="6A571C9A" w14:textId="33658351" w:rsidR="000C2399" w:rsidRPr="00D55796" w:rsidRDefault="00164A8F" w:rsidP="00531CC1">
            <w:pPr>
              <w:ind w:left="28" w:right="28"/>
              <w:jc w:val="both"/>
              <w:rPr>
                <w:rFonts w:ascii="Century Gothic" w:hAnsi="Century Gothic"/>
                <w:sz w:val="17"/>
                <w:szCs w:val="17"/>
              </w:rPr>
            </w:pPr>
            <w:r>
              <w:rPr>
                <w:rFonts w:ascii="Century Gothic" w:hAnsi="Century Gothic"/>
                <w:sz w:val="17"/>
                <w:szCs w:val="17"/>
              </w:rPr>
              <w:t>La cobertera vegetal es escasa, facilitando el transporte. El invierno interrumpe las acciones fluviales, desarrollándose ciclos estacionales de helada e incluso procesos eólicos que modifican, a veces sustancialmente, el carácter de los deltas.</w:t>
            </w:r>
          </w:p>
        </w:tc>
      </w:tr>
    </w:tbl>
    <w:p w14:paraId="3C5C316C" w14:textId="4A0D48E6" w:rsidR="00CB6E9D" w:rsidRPr="00EA3BE3" w:rsidRDefault="00CB6E9D" w:rsidP="00EA3BE3">
      <w:pPr>
        <w:jc w:val="center"/>
        <w:rPr>
          <w:rFonts w:ascii="Century Gothic" w:hAnsi="Century Gothic"/>
          <w:sz w:val="16"/>
          <w:szCs w:val="16"/>
        </w:rPr>
      </w:pPr>
    </w:p>
    <w:p w14:paraId="7AB26F93" w14:textId="75864329" w:rsidR="00D55796" w:rsidRPr="00EA3BE3" w:rsidRDefault="00D55796" w:rsidP="00EA3BE3">
      <w:pPr>
        <w:jc w:val="center"/>
        <w:rPr>
          <w:rFonts w:ascii="Century Gothic" w:hAnsi="Century Gothic"/>
          <w:sz w:val="16"/>
          <w:szCs w:val="16"/>
        </w:rPr>
      </w:pPr>
      <w:r w:rsidRPr="00EA3BE3">
        <w:rPr>
          <w:rFonts w:ascii="Century Gothic" w:hAnsi="Century Gothic"/>
          <w:sz w:val="16"/>
          <w:szCs w:val="16"/>
        </w:rPr>
        <w:t xml:space="preserve">Fuente: Pedraza, </w:t>
      </w:r>
      <w:r w:rsidR="00EA3BE3" w:rsidRPr="00EA3BE3">
        <w:rPr>
          <w:rFonts w:ascii="Century Gothic" w:hAnsi="Century Gothic"/>
          <w:sz w:val="16"/>
          <w:szCs w:val="16"/>
        </w:rPr>
        <w:t>1996: 291-293.</w:t>
      </w:r>
    </w:p>
    <w:p w14:paraId="0CE83E93" w14:textId="77777777" w:rsidR="00D55796" w:rsidRDefault="00D55796" w:rsidP="0037795B">
      <w:pPr>
        <w:jc w:val="both"/>
        <w:rPr>
          <w:rFonts w:ascii="Century Gothic" w:hAnsi="Century Gothic"/>
          <w:sz w:val="20"/>
          <w:szCs w:val="20"/>
        </w:rPr>
      </w:pPr>
    </w:p>
    <w:p w14:paraId="5DAD2329" w14:textId="23132998" w:rsidR="00674D02" w:rsidRDefault="00674D0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br w:type="page"/>
      </w:r>
    </w:p>
    <w:tbl>
      <w:tblPr>
        <w:tblStyle w:val="Tablaconcuadrcula"/>
        <w:tblW w:w="9067" w:type="dxa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9067"/>
      </w:tblGrid>
      <w:tr w:rsidR="00674D02" w:rsidRPr="00CB6E9D" w14:paraId="4B04D03F" w14:textId="77777777" w:rsidTr="006C0289">
        <w:trPr>
          <w:trHeight w:val="567"/>
          <w:jc w:val="center"/>
        </w:trPr>
        <w:tc>
          <w:tcPr>
            <w:tcW w:w="90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6CAEF173" w14:textId="77777777" w:rsidR="00674D02" w:rsidRDefault="00674D02" w:rsidP="000400DC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lastRenderedPageBreak/>
              <w:t>CLASIFICACIÓN DE LOS LITORALES SEGÚN SU DINÁMICA TECTÓNICA</w:t>
            </w:r>
          </w:p>
          <w:p w14:paraId="20B496AB" w14:textId="4CD17714" w:rsidR="00674D02" w:rsidRPr="00674D02" w:rsidRDefault="00674D02" w:rsidP="000400DC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 xml:space="preserve">Y DELTAS DEL MUNDO (triángulos) </w:t>
            </w:r>
            <w:r w:rsidRPr="00674D02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(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Inman y Nordstrom</w:t>
            </w:r>
            <w:r w:rsidRPr="00674D02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, 197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1</w:t>
            </w:r>
            <w:r w:rsidRPr="00674D02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674D02" w:rsidRPr="00B04699" w14:paraId="688EA0F8" w14:textId="77777777" w:rsidTr="006C0289">
        <w:trPr>
          <w:trHeight w:val="4984"/>
          <w:jc w:val="center"/>
        </w:trPr>
        <w:tc>
          <w:tcPr>
            <w:tcW w:w="9067" w:type="dxa"/>
            <w:tcBorders>
              <w:top w:val="single" w:sz="4" w:space="0" w:color="FFFFFF" w:themeColor="background1"/>
            </w:tcBorders>
            <w:vAlign w:val="center"/>
          </w:tcPr>
          <w:p w14:paraId="2E6007E7" w14:textId="77777777" w:rsidR="00674D02" w:rsidRPr="00674D02" w:rsidRDefault="00674D02" w:rsidP="00674D0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74D02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0EA57E06" wp14:editId="2FDF74BF">
                  <wp:extent cx="4722125" cy="2941046"/>
                  <wp:effectExtent l="0" t="0" r="2540" b="0"/>
                  <wp:docPr id="14" name="Imagen 14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Diagrama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340" cy="296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5EE96" w14:textId="6370D7F7" w:rsidR="00674D02" w:rsidRPr="00674D02" w:rsidRDefault="00674D02" w:rsidP="00674D0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74D02">
              <w:rPr>
                <w:rFonts w:ascii="Century Gothic" w:hAnsi="Century Gothic"/>
                <w:sz w:val="16"/>
                <w:szCs w:val="16"/>
              </w:rPr>
              <w:t>Fuente: Pedraza, 1996: 291-293.</w:t>
            </w:r>
          </w:p>
        </w:tc>
      </w:tr>
    </w:tbl>
    <w:p w14:paraId="515FE145" w14:textId="77777777" w:rsidR="00674D02" w:rsidRDefault="00674D02" w:rsidP="0037795B">
      <w:pPr>
        <w:jc w:val="both"/>
        <w:rPr>
          <w:rFonts w:ascii="Century Gothic" w:hAnsi="Century Gothic"/>
          <w:sz w:val="18"/>
          <w:szCs w:val="18"/>
        </w:rPr>
      </w:pPr>
    </w:p>
    <w:tbl>
      <w:tblPr>
        <w:tblStyle w:val="Tablaconcuadrcula"/>
        <w:tblW w:w="9067" w:type="dxa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9067"/>
      </w:tblGrid>
      <w:tr w:rsidR="00674D02" w:rsidRPr="00CB6E9D" w14:paraId="5E722A72" w14:textId="77777777" w:rsidTr="006C0289">
        <w:trPr>
          <w:trHeight w:val="567"/>
          <w:jc w:val="center"/>
        </w:trPr>
        <w:tc>
          <w:tcPr>
            <w:tcW w:w="90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5BB15099" w14:textId="025EF07B" w:rsidR="00674D02" w:rsidRPr="00674D02" w:rsidRDefault="00674D02" w:rsidP="000400DC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 w:rsidRPr="00674D02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CLASIFICACIÓN DE LOS TIPOS DE DELTA SEGÚN SU INFLUENCIA FLUVIAL, MAREAL Y</w:t>
            </w:r>
          </w:p>
          <w:p w14:paraId="3C6DE189" w14:textId="5716F909" w:rsidR="00674D02" w:rsidRPr="00674D02" w:rsidRDefault="00674D02" w:rsidP="000400DC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 w:rsidRPr="00674D02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DEL OLEAJE (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Galloway</w:t>
            </w:r>
            <w:r w:rsidRPr="00674D02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, 197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5</w:t>
            </w:r>
            <w:r w:rsidRPr="00674D02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674D02" w:rsidRPr="00B04699" w14:paraId="34A226A5" w14:textId="77777777" w:rsidTr="006C0289">
        <w:trPr>
          <w:trHeight w:val="6641"/>
          <w:jc w:val="center"/>
        </w:trPr>
        <w:tc>
          <w:tcPr>
            <w:tcW w:w="9067" w:type="dxa"/>
            <w:tcBorders>
              <w:top w:val="single" w:sz="4" w:space="0" w:color="FFFFFF" w:themeColor="background1"/>
            </w:tcBorders>
            <w:vAlign w:val="center"/>
          </w:tcPr>
          <w:p w14:paraId="5C1F712D" w14:textId="77777777" w:rsidR="00674D02" w:rsidRPr="00674D02" w:rsidRDefault="00674D02" w:rsidP="00674D02">
            <w:pPr>
              <w:ind w:left="28" w:right="28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74D02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7AFF923" wp14:editId="0B7E1822">
                  <wp:extent cx="3193415" cy="4039693"/>
                  <wp:effectExtent l="0" t="0" r="6985" b="0"/>
                  <wp:docPr id="15" name="Imagen 15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Diagrama&#10;&#10;Descripción generada automáticament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763" cy="407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4FC5B" w14:textId="47B667F6" w:rsidR="00674D02" w:rsidRPr="00674D02" w:rsidRDefault="00674D02" w:rsidP="00674D02">
            <w:pPr>
              <w:ind w:left="28" w:right="28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74D02">
              <w:rPr>
                <w:rFonts w:ascii="Century Gothic" w:hAnsi="Century Gothic"/>
                <w:sz w:val="16"/>
                <w:szCs w:val="16"/>
              </w:rPr>
              <w:t>Fuente: Pedraza, 1996: 291-293.</w:t>
            </w:r>
          </w:p>
        </w:tc>
      </w:tr>
    </w:tbl>
    <w:p w14:paraId="7CBA7721" w14:textId="4E3572A4" w:rsidR="003A50DC" w:rsidRPr="00C44ED2" w:rsidRDefault="003A50DC">
      <w:pPr>
        <w:rPr>
          <w:sz w:val="18"/>
          <w:szCs w:val="18"/>
        </w:rPr>
      </w:pPr>
      <w:r w:rsidRPr="00C44ED2">
        <w:rPr>
          <w:sz w:val="18"/>
          <w:szCs w:val="18"/>
        </w:rPr>
        <w:br w:type="page"/>
      </w:r>
    </w:p>
    <w:p w14:paraId="249FD03B" w14:textId="52DAB16A" w:rsidR="00674D02" w:rsidRPr="007D25EF" w:rsidRDefault="007D25EF" w:rsidP="0037795B">
      <w:pPr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7D25EF">
        <w:rPr>
          <w:rFonts w:ascii="Century Gothic" w:hAnsi="Century Gothic"/>
          <w:b/>
          <w:bCs/>
          <w:color w:val="006666"/>
          <w:sz w:val="20"/>
          <w:szCs w:val="20"/>
        </w:rPr>
        <w:lastRenderedPageBreak/>
        <w:t>MODELO DE FICHA</w:t>
      </w:r>
    </w:p>
    <w:p w14:paraId="3F59BB31" w14:textId="3B8377B5" w:rsidR="007D25EF" w:rsidRDefault="007D25EF" w:rsidP="0037795B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906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67"/>
        <w:gridCol w:w="6804"/>
      </w:tblGrid>
      <w:tr w:rsidR="00E777C1" w:rsidRPr="00874FA7" w14:paraId="273A0894" w14:textId="77777777" w:rsidTr="00E777C1">
        <w:trPr>
          <w:trHeight w:val="454"/>
        </w:trPr>
        <w:tc>
          <w:tcPr>
            <w:tcW w:w="906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4FE88B6F" w14:textId="3C66B29D" w:rsidR="00E777C1" w:rsidRPr="00E777C1" w:rsidRDefault="00E777C1" w:rsidP="00E777C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DELTA DEL RÍO (NOMBRE)</w:t>
            </w:r>
          </w:p>
        </w:tc>
      </w:tr>
      <w:tr w:rsidR="007D25EF" w:rsidRPr="00B04699" w14:paraId="42226DBD" w14:textId="77777777" w:rsidTr="0073379E">
        <w:trPr>
          <w:trHeight w:val="2268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6DF164BE" w14:textId="66B33ECE" w:rsidR="007D25EF" w:rsidRPr="00E777C1" w:rsidRDefault="00197DA6" w:rsidP="000400DC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Localización</w:t>
            </w:r>
          </w:p>
        </w:tc>
        <w:tc>
          <w:tcPr>
            <w:tcW w:w="737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60B2B04D" w14:textId="2AD4FF9C" w:rsidR="007D25EF" w:rsidRPr="00B04699" w:rsidRDefault="007D25EF" w:rsidP="000400DC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b</w:t>
            </w:r>
          </w:p>
        </w:tc>
      </w:tr>
      <w:tr w:rsidR="007D25EF" w:rsidRPr="00874FA7" w14:paraId="3E04095B" w14:textId="77777777" w:rsidTr="00663126">
        <w:trPr>
          <w:trHeight w:val="454"/>
        </w:trPr>
        <w:tc>
          <w:tcPr>
            <w:tcW w:w="906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3DD8B77D" w14:textId="77777777" w:rsidR="007D25EF" w:rsidRPr="00874FA7" w:rsidRDefault="007D25EF" w:rsidP="000400DC">
            <w:pPr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DESCRIPCIÓN DE LA CONFIGURACIÓN DE LA LÍNEA DE COSTA Y DESEMBOCADURA FLUVIAL</w:t>
            </w:r>
          </w:p>
        </w:tc>
      </w:tr>
      <w:tr w:rsidR="007D25EF" w:rsidRPr="00874FA7" w14:paraId="4576812F" w14:textId="77777777" w:rsidTr="00E777C1">
        <w:trPr>
          <w:trHeight w:val="624"/>
        </w:trPr>
        <w:tc>
          <w:tcPr>
            <w:tcW w:w="9067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BE7C4D2" w14:textId="77777777" w:rsidR="007D25EF" w:rsidRPr="00874FA7" w:rsidRDefault="007D25EF" w:rsidP="000400D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25EF" w:rsidRPr="00874FA7" w14:paraId="2A61ED00" w14:textId="77777777" w:rsidTr="00663126">
        <w:trPr>
          <w:trHeight w:val="454"/>
        </w:trPr>
        <w:tc>
          <w:tcPr>
            <w:tcW w:w="906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6E46BA31" w14:textId="77777777" w:rsidR="007D25EF" w:rsidRPr="00874FA7" w:rsidRDefault="007D25EF" w:rsidP="000400DC">
            <w:pPr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CARACTERÍSTICAS DEL FRENTE DELTAICO</w:t>
            </w:r>
          </w:p>
        </w:tc>
      </w:tr>
      <w:tr w:rsidR="007D25EF" w:rsidRPr="00874FA7" w14:paraId="3D3A7028" w14:textId="77777777" w:rsidTr="00E777C1">
        <w:trPr>
          <w:trHeight w:val="624"/>
        </w:trPr>
        <w:tc>
          <w:tcPr>
            <w:tcW w:w="9067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9CDF4F1" w14:textId="77777777" w:rsidR="007D25EF" w:rsidRPr="00874FA7" w:rsidRDefault="007D25EF" w:rsidP="000400D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25EF" w:rsidRPr="00874FA7" w14:paraId="0478B77B" w14:textId="77777777" w:rsidTr="00663126">
        <w:trPr>
          <w:trHeight w:val="454"/>
        </w:trPr>
        <w:tc>
          <w:tcPr>
            <w:tcW w:w="906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05ED87A0" w14:textId="77777777" w:rsidR="007D25EF" w:rsidRPr="00874FA7" w:rsidRDefault="007D25EF" w:rsidP="000400DC">
            <w:pPr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CARACTERÍSTICAS DE LA LLANURA DELTAICA</w:t>
            </w:r>
          </w:p>
        </w:tc>
      </w:tr>
      <w:tr w:rsidR="007D25EF" w:rsidRPr="00874FA7" w14:paraId="3FACFB6E" w14:textId="77777777" w:rsidTr="00E777C1">
        <w:trPr>
          <w:trHeight w:val="624"/>
        </w:trPr>
        <w:tc>
          <w:tcPr>
            <w:tcW w:w="9067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6239F8F" w14:textId="77777777" w:rsidR="007D25EF" w:rsidRPr="00874FA7" w:rsidRDefault="007D25EF" w:rsidP="000400D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25EF" w:rsidRPr="00874FA7" w14:paraId="09E3B658" w14:textId="77777777" w:rsidTr="000400DC">
        <w:trPr>
          <w:trHeight w:val="454"/>
        </w:trPr>
        <w:tc>
          <w:tcPr>
            <w:tcW w:w="906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1B64ECF8" w14:textId="77777777" w:rsidR="007D25EF" w:rsidRPr="00874FA7" w:rsidRDefault="007D25EF" w:rsidP="000400DC">
            <w:pPr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 w:rsidRPr="00874FA7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FACTORES QUE CONTROLAN LA MORFOLOGÍA Y SEDIMENTACIÓN DEL DELTA</w:t>
            </w:r>
          </w:p>
        </w:tc>
      </w:tr>
      <w:tr w:rsidR="007D25EF" w:rsidRPr="00874FA7" w14:paraId="35679964" w14:textId="77777777" w:rsidTr="00E777C1">
        <w:trPr>
          <w:trHeight w:val="454"/>
        </w:trPr>
        <w:tc>
          <w:tcPr>
            <w:tcW w:w="2263" w:type="dxa"/>
            <w:gridSpan w:val="2"/>
            <w:tcBorders>
              <w:top w:val="nil"/>
            </w:tcBorders>
            <w:vAlign w:val="center"/>
          </w:tcPr>
          <w:p w14:paraId="7FD7160C" w14:textId="77777777" w:rsidR="007D25EF" w:rsidRPr="00674D02" w:rsidRDefault="007D25EF" w:rsidP="000400DC">
            <w:pPr>
              <w:jc w:val="both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</w:rPr>
            </w:pPr>
            <w:r w:rsidRPr="00674D02"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  <w:t>Régimen fluvial</w:t>
            </w:r>
          </w:p>
        </w:tc>
        <w:tc>
          <w:tcPr>
            <w:tcW w:w="6804" w:type="dxa"/>
            <w:tcBorders>
              <w:top w:val="single" w:sz="4" w:space="0" w:color="FFFFFF" w:themeColor="background1"/>
            </w:tcBorders>
            <w:vAlign w:val="center"/>
          </w:tcPr>
          <w:p w14:paraId="7975C085" w14:textId="77777777" w:rsidR="007D25EF" w:rsidRPr="00874FA7" w:rsidRDefault="007D25EF" w:rsidP="000400D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25EF" w:rsidRPr="00874FA7" w14:paraId="41609CE9" w14:textId="77777777" w:rsidTr="00E777C1">
        <w:trPr>
          <w:trHeight w:val="454"/>
        </w:trPr>
        <w:tc>
          <w:tcPr>
            <w:tcW w:w="2263" w:type="dxa"/>
            <w:gridSpan w:val="2"/>
            <w:vAlign w:val="center"/>
          </w:tcPr>
          <w:p w14:paraId="62745A88" w14:textId="77777777" w:rsidR="007D25EF" w:rsidRPr="00674D02" w:rsidRDefault="007D25EF" w:rsidP="000400DC">
            <w:pPr>
              <w:jc w:val="both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</w:rPr>
            </w:pPr>
            <w:r w:rsidRPr="00674D02"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  <w:t>Procesos costeros</w:t>
            </w:r>
          </w:p>
        </w:tc>
        <w:tc>
          <w:tcPr>
            <w:tcW w:w="6804" w:type="dxa"/>
            <w:tcBorders>
              <w:top w:val="single" w:sz="4" w:space="0" w:color="7F7F7F" w:themeColor="text1" w:themeTint="80"/>
            </w:tcBorders>
            <w:vAlign w:val="center"/>
          </w:tcPr>
          <w:p w14:paraId="24C1FF01" w14:textId="77777777" w:rsidR="007D25EF" w:rsidRPr="00874FA7" w:rsidRDefault="007D25EF" w:rsidP="000400D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25EF" w:rsidRPr="00874FA7" w14:paraId="7B62BA95" w14:textId="77777777" w:rsidTr="00E777C1">
        <w:trPr>
          <w:trHeight w:val="454"/>
        </w:trPr>
        <w:tc>
          <w:tcPr>
            <w:tcW w:w="2263" w:type="dxa"/>
            <w:gridSpan w:val="2"/>
            <w:vAlign w:val="center"/>
          </w:tcPr>
          <w:p w14:paraId="32705E6D" w14:textId="77777777" w:rsidR="007D25EF" w:rsidRPr="00674D02" w:rsidRDefault="007D25EF" w:rsidP="000400DC">
            <w:pPr>
              <w:jc w:val="both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</w:rPr>
            </w:pPr>
            <w:r w:rsidRPr="00674D02"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  <w:t>Factores tectónicos</w:t>
            </w:r>
          </w:p>
        </w:tc>
        <w:tc>
          <w:tcPr>
            <w:tcW w:w="6804" w:type="dxa"/>
            <w:tcBorders>
              <w:top w:val="single" w:sz="4" w:space="0" w:color="7F7F7F" w:themeColor="text1" w:themeTint="80"/>
            </w:tcBorders>
            <w:vAlign w:val="center"/>
          </w:tcPr>
          <w:p w14:paraId="1BE355E4" w14:textId="77777777" w:rsidR="007D25EF" w:rsidRPr="00874FA7" w:rsidRDefault="007D25EF" w:rsidP="000400D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25EF" w:rsidRPr="00874FA7" w14:paraId="6A150B38" w14:textId="77777777" w:rsidTr="00E777C1">
        <w:trPr>
          <w:trHeight w:val="454"/>
        </w:trPr>
        <w:tc>
          <w:tcPr>
            <w:tcW w:w="2263" w:type="dxa"/>
            <w:gridSpan w:val="2"/>
            <w:vAlign w:val="center"/>
          </w:tcPr>
          <w:p w14:paraId="159CCD29" w14:textId="77777777" w:rsidR="007D25EF" w:rsidRPr="00674D02" w:rsidRDefault="007D25EF" w:rsidP="000400DC">
            <w:pPr>
              <w:jc w:val="both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  <w:r w:rsidRPr="00674D02"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  <w:t>Factores climáticos</w:t>
            </w:r>
          </w:p>
        </w:tc>
        <w:tc>
          <w:tcPr>
            <w:tcW w:w="6804" w:type="dxa"/>
            <w:tcBorders>
              <w:top w:val="single" w:sz="4" w:space="0" w:color="7F7F7F" w:themeColor="text1" w:themeTint="80"/>
            </w:tcBorders>
            <w:vAlign w:val="center"/>
          </w:tcPr>
          <w:p w14:paraId="3B774814" w14:textId="77777777" w:rsidR="007D25EF" w:rsidRPr="00874FA7" w:rsidRDefault="007D25EF" w:rsidP="000400D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25EF" w:rsidRPr="00874FA7" w14:paraId="3BF2A480" w14:textId="77777777" w:rsidTr="00E777C1">
        <w:trPr>
          <w:trHeight w:val="454"/>
        </w:trPr>
        <w:tc>
          <w:tcPr>
            <w:tcW w:w="2263" w:type="dxa"/>
            <w:gridSpan w:val="2"/>
            <w:tcBorders>
              <w:bottom w:val="single" w:sz="4" w:space="0" w:color="FFFFFF" w:themeColor="background1"/>
            </w:tcBorders>
            <w:vAlign w:val="center"/>
          </w:tcPr>
          <w:p w14:paraId="445C4906" w14:textId="77777777" w:rsidR="007D25EF" w:rsidRPr="00674D02" w:rsidRDefault="007D25EF" w:rsidP="000400DC">
            <w:pPr>
              <w:jc w:val="both"/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</w:pPr>
            <w:r w:rsidRPr="00674D02">
              <w:rPr>
                <w:rFonts w:ascii="Century Gothic" w:hAnsi="Century Gothic"/>
                <w:b/>
                <w:bCs/>
                <w:color w:val="006666"/>
                <w:sz w:val="18"/>
                <w:szCs w:val="18"/>
                <w:lang w:val="es-ES_tradnl"/>
              </w:rPr>
              <w:t>Factores antrópicos</w:t>
            </w:r>
          </w:p>
        </w:tc>
        <w:tc>
          <w:tcPr>
            <w:tcW w:w="6804" w:type="dxa"/>
            <w:tcBorders>
              <w:top w:val="single" w:sz="4" w:space="0" w:color="7F7F7F" w:themeColor="text1" w:themeTint="80"/>
            </w:tcBorders>
            <w:vAlign w:val="center"/>
          </w:tcPr>
          <w:p w14:paraId="236A3151" w14:textId="77777777" w:rsidR="007D25EF" w:rsidRPr="00874FA7" w:rsidRDefault="007D25EF" w:rsidP="000400D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605E4" w:rsidRPr="00874FA7" w14:paraId="021F2627" w14:textId="77777777" w:rsidTr="00663126">
        <w:trPr>
          <w:trHeight w:val="567"/>
        </w:trPr>
        <w:tc>
          <w:tcPr>
            <w:tcW w:w="22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02F2DB78" w14:textId="77777777" w:rsidR="00A605E4" w:rsidRPr="00874FA7" w:rsidRDefault="00A605E4" w:rsidP="004F694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  <w:lang w:val="es-ES_tradnl"/>
              </w:rPr>
              <w:t xml:space="preserve">TIPO DE DELTA </w:t>
            </w:r>
            <w:r w:rsidRPr="00674D02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(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Galloway</w:t>
            </w:r>
            <w:r w:rsidRPr="00674D02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, 197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5</w:t>
            </w:r>
            <w:r w:rsidRPr="00674D02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68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9DA2DE3" w14:textId="77777777" w:rsidR="00A605E4" w:rsidRPr="00874FA7" w:rsidRDefault="00A605E4" w:rsidP="004F6941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25EF" w:rsidRPr="00874FA7" w14:paraId="48E5175F" w14:textId="77777777" w:rsidTr="00663126">
        <w:trPr>
          <w:trHeight w:val="454"/>
        </w:trPr>
        <w:tc>
          <w:tcPr>
            <w:tcW w:w="906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669DA58E" w14:textId="45538D8D" w:rsidR="007D25EF" w:rsidRPr="00874FA7" w:rsidRDefault="007D25EF" w:rsidP="000400DC">
            <w:pPr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EVOLUCIÓN DEL DELTA</w:t>
            </w:r>
            <w:r w:rsidR="0073379E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 xml:space="preserve"> (Análisis </w:t>
            </w:r>
            <w:r w:rsidR="006F574F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y cartografía</w:t>
            </w:r>
            <w:r w:rsidR="0073379E">
              <w:rPr>
                <w:rFonts w:ascii="Century Gothic" w:hAnsi="Century Gothic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6F574F" w:rsidRPr="00874FA7" w14:paraId="7EC4CA3C" w14:textId="77777777" w:rsidTr="004C5F13">
        <w:trPr>
          <w:trHeight w:val="2268"/>
        </w:trPr>
        <w:tc>
          <w:tcPr>
            <w:tcW w:w="9067" w:type="dxa"/>
            <w:gridSpan w:val="3"/>
            <w:tcBorders>
              <w:top w:val="single" w:sz="4" w:space="0" w:color="FFFFFF" w:themeColor="background1"/>
              <w:bottom w:val="single" w:sz="4" w:space="0" w:color="7F7F7F" w:themeColor="text1" w:themeTint="80"/>
            </w:tcBorders>
            <w:vAlign w:val="center"/>
          </w:tcPr>
          <w:p w14:paraId="17BE68BD" w14:textId="4D1A990E" w:rsidR="006F574F" w:rsidRPr="00874FA7" w:rsidRDefault="006F574F" w:rsidP="000400D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26BA24ED" w14:textId="3F257FEA" w:rsidR="007D25EF" w:rsidRDefault="007D25E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sectPr w:rsidR="007D25EF" w:rsidSect="0037795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418" w:bottom="1134" w:left="1418" w:header="113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C3FE9" w14:textId="77777777" w:rsidR="00834EAE" w:rsidRDefault="00834EAE" w:rsidP="0037795B">
      <w:pPr>
        <w:spacing w:line="240" w:lineRule="auto"/>
      </w:pPr>
      <w:r>
        <w:separator/>
      </w:r>
    </w:p>
  </w:endnote>
  <w:endnote w:type="continuationSeparator" w:id="0">
    <w:p w14:paraId="5E444FDA" w14:textId="77777777" w:rsidR="00834EAE" w:rsidRDefault="00834EAE" w:rsidP="003779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color w:val="006666"/>
        <w:sz w:val="16"/>
        <w:szCs w:val="16"/>
      </w:rPr>
      <w:id w:val="-795601069"/>
      <w:docPartObj>
        <w:docPartGallery w:val="Page Numbers (Bottom of Page)"/>
        <w:docPartUnique/>
      </w:docPartObj>
    </w:sdtPr>
    <w:sdtContent>
      <w:p w14:paraId="76F186C4" w14:textId="69120392" w:rsidR="0040778A" w:rsidRDefault="005D5422" w:rsidP="005D5422">
        <w:pPr>
          <w:pStyle w:val="Piedepgina"/>
          <w:jc w:val="right"/>
          <w:rPr>
            <w:rFonts w:ascii="Century Gothic" w:hAnsi="Century Gothic"/>
            <w:color w:val="006666"/>
            <w:sz w:val="16"/>
            <w:szCs w:val="16"/>
          </w:rPr>
        </w:pPr>
        <w:r w:rsidRPr="005D5422">
          <w:rPr>
            <w:rFonts w:ascii="Century Gothic" w:hAnsi="Century Gothic"/>
            <w:color w:val="006666"/>
            <w:sz w:val="16"/>
            <w:szCs w:val="16"/>
          </w:rPr>
          <w:fldChar w:fldCharType="begin"/>
        </w:r>
        <w:r w:rsidRPr="005D5422">
          <w:rPr>
            <w:rFonts w:ascii="Century Gothic" w:hAnsi="Century Gothic"/>
            <w:color w:val="006666"/>
            <w:sz w:val="16"/>
            <w:szCs w:val="16"/>
          </w:rPr>
          <w:instrText>PAGE   \* MERGEFORMAT</w:instrText>
        </w:r>
        <w:r w:rsidRPr="005D5422">
          <w:rPr>
            <w:rFonts w:ascii="Century Gothic" w:hAnsi="Century Gothic"/>
            <w:color w:val="006666"/>
            <w:sz w:val="16"/>
            <w:szCs w:val="16"/>
          </w:rPr>
          <w:fldChar w:fldCharType="separate"/>
        </w:r>
        <w:r w:rsidRPr="005D5422">
          <w:rPr>
            <w:rFonts w:ascii="Century Gothic" w:hAnsi="Century Gothic"/>
            <w:color w:val="006666"/>
            <w:sz w:val="16"/>
            <w:szCs w:val="16"/>
          </w:rPr>
          <w:t>2</w:t>
        </w:r>
        <w:r w:rsidRPr="005D5422">
          <w:rPr>
            <w:rFonts w:ascii="Century Gothic" w:hAnsi="Century Gothic"/>
            <w:color w:val="006666"/>
            <w:sz w:val="16"/>
            <w:szCs w:val="16"/>
          </w:rPr>
          <w:fldChar w:fldCharType="end"/>
        </w:r>
      </w:p>
      <w:p w14:paraId="0FA3A90E" w14:textId="0900E21F" w:rsidR="0037795B" w:rsidRPr="005D5422" w:rsidRDefault="00BF4AA9" w:rsidP="00BF4AA9">
        <w:pPr>
          <w:pStyle w:val="Piedepgina"/>
          <w:jc w:val="center"/>
          <w:rPr>
            <w:rFonts w:ascii="Century Gothic" w:hAnsi="Century Gothic"/>
            <w:color w:val="006666"/>
            <w:sz w:val="16"/>
            <w:szCs w:val="16"/>
          </w:rPr>
        </w:pPr>
        <w:r>
          <w:rPr>
            <w:rFonts w:ascii="Century Gothic" w:hAnsi="Century Gothic"/>
            <w:b/>
            <w:bCs/>
            <w:color w:val="006666"/>
            <w:sz w:val="16"/>
            <w:szCs w:val="16"/>
          </w:rPr>
          <w:t xml:space="preserve">Ejercicio. </w:t>
        </w:r>
        <w:r w:rsidR="00143A0F">
          <w:rPr>
            <w:rFonts w:ascii="Century Gothic" w:hAnsi="Century Gothic"/>
            <w:b/>
            <w:bCs/>
            <w:color w:val="006666"/>
            <w:sz w:val="16"/>
            <w:szCs w:val="16"/>
          </w:rPr>
          <w:t xml:space="preserve">Procesos </w:t>
        </w:r>
        <w:r w:rsidR="00265C06">
          <w:rPr>
            <w:rFonts w:ascii="Century Gothic" w:hAnsi="Century Gothic"/>
            <w:b/>
            <w:bCs/>
            <w:color w:val="006666"/>
            <w:sz w:val="16"/>
            <w:szCs w:val="16"/>
          </w:rPr>
          <w:t>litorales</w:t>
        </w:r>
        <w:r w:rsidR="00143A0F">
          <w:rPr>
            <w:rFonts w:ascii="Century Gothic" w:hAnsi="Century Gothic"/>
            <w:b/>
            <w:bCs/>
            <w:color w:val="006666"/>
            <w:sz w:val="16"/>
            <w:szCs w:val="16"/>
          </w:rPr>
          <w:t xml:space="preserve">: </w:t>
        </w:r>
        <w:r w:rsidR="00265C06">
          <w:rPr>
            <w:rFonts w:ascii="Century Gothic" w:hAnsi="Century Gothic"/>
            <w:b/>
            <w:bCs/>
            <w:color w:val="006666"/>
            <w:sz w:val="16"/>
            <w:szCs w:val="16"/>
          </w:rPr>
          <w:t>los deltas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96C11" w14:textId="77777777" w:rsidR="0037795B" w:rsidRPr="0037795B" w:rsidRDefault="0037795B" w:rsidP="0037795B">
    <w:pPr>
      <w:pStyle w:val="Piedepgina"/>
      <w:jc w:val="center"/>
      <w:rPr>
        <w:rFonts w:ascii="Century Gothic" w:hAnsi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0F1BA" w14:textId="77777777" w:rsidR="00834EAE" w:rsidRDefault="00834EAE" w:rsidP="0037795B">
      <w:pPr>
        <w:spacing w:line="240" w:lineRule="auto"/>
      </w:pPr>
      <w:r>
        <w:separator/>
      </w:r>
    </w:p>
  </w:footnote>
  <w:footnote w:type="continuationSeparator" w:id="0">
    <w:p w14:paraId="2F24D13B" w14:textId="77777777" w:rsidR="00834EAE" w:rsidRDefault="00834EAE" w:rsidP="003779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D2E13" w14:textId="77777777" w:rsidR="00151D51" w:rsidRDefault="00151D51" w:rsidP="00151D51">
    <w:pPr>
      <w:pStyle w:val="Encabezado"/>
      <w:jc w:val="center"/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inline distT="0" distB="0" distL="0" distR="0" wp14:anchorId="4B82E60A" wp14:editId="77BFE4EC">
          <wp:extent cx="5814060" cy="467265"/>
          <wp:effectExtent l="0" t="0" r="0" b="952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4060" cy="467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8D4AFE" w14:textId="77777777" w:rsidR="00151D51" w:rsidRPr="0037795B" w:rsidRDefault="00151D51" w:rsidP="00151D51">
    <w:pPr>
      <w:pStyle w:val="Encabezado"/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42409" w14:textId="730A6436" w:rsidR="00265C06" w:rsidRDefault="00265C06" w:rsidP="00265C06">
    <w:pPr>
      <w:pStyle w:val="Encabezado"/>
      <w:jc w:val="center"/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inline distT="0" distB="0" distL="0" distR="0" wp14:anchorId="70B369A5" wp14:editId="3E4CA596">
          <wp:extent cx="5814060" cy="467265"/>
          <wp:effectExtent l="0" t="0" r="0" b="9525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4060" cy="467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062E09" w14:textId="77777777" w:rsidR="00265C06" w:rsidRPr="0037795B" w:rsidRDefault="00265C06">
    <w:pPr>
      <w:pStyle w:val="Encabezad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6ED1"/>
    <w:multiLevelType w:val="hybridMultilevel"/>
    <w:tmpl w:val="216C8C20"/>
    <w:lvl w:ilvl="0" w:tplc="82F6AB5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CA657E"/>
    <w:multiLevelType w:val="hybridMultilevel"/>
    <w:tmpl w:val="D00C00F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F456F"/>
    <w:multiLevelType w:val="hybridMultilevel"/>
    <w:tmpl w:val="00D8D9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329EE"/>
    <w:multiLevelType w:val="multilevel"/>
    <w:tmpl w:val="A5E027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4926871"/>
    <w:multiLevelType w:val="hybridMultilevel"/>
    <w:tmpl w:val="E940D462"/>
    <w:lvl w:ilvl="0" w:tplc="0C0A0017">
      <w:start w:val="1"/>
      <w:numFmt w:val="lowerLetter"/>
      <w:lvlText w:val="%1)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1CA7487"/>
    <w:multiLevelType w:val="hybridMultilevel"/>
    <w:tmpl w:val="456A85C2"/>
    <w:lvl w:ilvl="0" w:tplc="0C0A0017">
      <w:start w:val="1"/>
      <w:numFmt w:val="lowerLetter"/>
      <w:lvlText w:val="%1)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7BA3980"/>
    <w:multiLevelType w:val="hybridMultilevel"/>
    <w:tmpl w:val="5B3EF1CE"/>
    <w:lvl w:ilvl="0" w:tplc="0C0A0017">
      <w:start w:val="1"/>
      <w:numFmt w:val="lowerLetter"/>
      <w:lvlText w:val="%1)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536190B"/>
    <w:multiLevelType w:val="hybridMultilevel"/>
    <w:tmpl w:val="F87EA86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E4EB3"/>
    <w:multiLevelType w:val="hybridMultilevel"/>
    <w:tmpl w:val="CFCEB5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E4B20"/>
    <w:multiLevelType w:val="hybridMultilevel"/>
    <w:tmpl w:val="7ADA8498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29A4812"/>
    <w:multiLevelType w:val="hybridMultilevel"/>
    <w:tmpl w:val="EE329E18"/>
    <w:lvl w:ilvl="0" w:tplc="93DE4F8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C3F4922"/>
    <w:multiLevelType w:val="hybridMultilevel"/>
    <w:tmpl w:val="2292BF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A39BE"/>
    <w:multiLevelType w:val="hybridMultilevel"/>
    <w:tmpl w:val="AD563F94"/>
    <w:lvl w:ilvl="0" w:tplc="7818A39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C64C5D"/>
    <w:multiLevelType w:val="hybridMultilevel"/>
    <w:tmpl w:val="6A50E680"/>
    <w:lvl w:ilvl="0" w:tplc="166A67F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9D53161"/>
    <w:multiLevelType w:val="hybridMultilevel"/>
    <w:tmpl w:val="7890C04A"/>
    <w:lvl w:ilvl="0" w:tplc="ABC8CCF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EE4342E"/>
    <w:multiLevelType w:val="hybridMultilevel"/>
    <w:tmpl w:val="1BFAAB7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689592">
    <w:abstractNumId w:val="2"/>
  </w:num>
  <w:num w:numId="2" w16cid:durableId="1466506546">
    <w:abstractNumId w:val="8"/>
  </w:num>
  <w:num w:numId="3" w16cid:durableId="515774721">
    <w:abstractNumId w:val="3"/>
  </w:num>
  <w:num w:numId="4" w16cid:durableId="645162107">
    <w:abstractNumId w:val="4"/>
  </w:num>
  <w:num w:numId="5" w16cid:durableId="609091905">
    <w:abstractNumId w:val="14"/>
  </w:num>
  <w:num w:numId="6" w16cid:durableId="819230267">
    <w:abstractNumId w:val="15"/>
  </w:num>
  <w:num w:numId="7" w16cid:durableId="1411196843">
    <w:abstractNumId w:val="11"/>
  </w:num>
  <w:num w:numId="8" w16cid:durableId="230045006">
    <w:abstractNumId w:val="6"/>
  </w:num>
  <w:num w:numId="9" w16cid:durableId="929314080">
    <w:abstractNumId w:val="0"/>
  </w:num>
  <w:num w:numId="10" w16cid:durableId="619651094">
    <w:abstractNumId w:val="5"/>
  </w:num>
  <w:num w:numId="11" w16cid:durableId="43649316">
    <w:abstractNumId w:val="10"/>
  </w:num>
  <w:num w:numId="12" w16cid:durableId="1609507593">
    <w:abstractNumId w:val="9"/>
  </w:num>
  <w:num w:numId="13" w16cid:durableId="2087073942">
    <w:abstractNumId w:val="13"/>
  </w:num>
  <w:num w:numId="14" w16cid:durableId="901453603">
    <w:abstractNumId w:val="12"/>
  </w:num>
  <w:num w:numId="15" w16cid:durableId="1424301181">
    <w:abstractNumId w:val="1"/>
  </w:num>
  <w:num w:numId="16" w16cid:durableId="1249366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5B"/>
    <w:rsid w:val="00002373"/>
    <w:rsid w:val="00004EF0"/>
    <w:rsid w:val="000129B0"/>
    <w:rsid w:val="00013089"/>
    <w:rsid w:val="000204D2"/>
    <w:rsid w:val="00026E43"/>
    <w:rsid w:val="0005761C"/>
    <w:rsid w:val="00075E5D"/>
    <w:rsid w:val="0008686F"/>
    <w:rsid w:val="000B24FE"/>
    <w:rsid w:val="000B6654"/>
    <w:rsid w:val="000C2399"/>
    <w:rsid w:val="000D16ED"/>
    <w:rsid w:val="000E30C1"/>
    <w:rsid w:val="00114987"/>
    <w:rsid w:val="0013626E"/>
    <w:rsid w:val="001419D4"/>
    <w:rsid w:val="00143A0F"/>
    <w:rsid w:val="00151D51"/>
    <w:rsid w:val="00157600"/>
    <w:rsid w:val="0016119D"/>
    <w:rsid w:val="00164A8F"/>
    <w:rsid w:val="00185102"/>
    <w:rsid w:val="00195F20"/>
    <w:rsid w:val="00197DA6"/>
    <w:rsid w:val="001B3EB6"/>
    <w:rsid w:val="001D2FD7"/>
    <w:rsid w:val="001E478A"/>
    <w:rsid w:val="0020523D"/>
    <w:rsid w:val="00214224"/>
    <w:rsid w:val="00236365"/>
    <w:rsid w:val="00236B58"/>
    <w:rsid w:val="0024257C"/>
    <w:rsid w:val="00251D78"/>
    <w:rsid w:val="00260511"/>
    <w:rsid w:val="00265C06"/>
    <w:rsid w:val="00270B9C"/>
    <w:rsid w:val="002902B2"/>
    <w:rsid w:val="002947E7"/>
    <w:rsid w:val="00296A38"/>
    <w:rsid w:val="002F14F8"/>
    <w:rsid w:val="002F3756"/>
    <w:rsid w:val="003051EB"/>
    <w:rsid w:val="003179AB"/>
    <w:rsid w:val="00343AFE"/>
    <w:rsid w:val="00364697"/>
    <w:rsid w:val="0037795B"/>
    <w:rsid w:val="00380DF7"/>
    <w:rsid w:val="00397E73"/>
    <w:rsid w:val="003A2B75"/>
    <w:rsid w:val="003A50DC"/>
    <w:rsid w:val="003A6332"/>
    <w:rsid w:val="003B7AD7"/>
    <w:rsid w:val="003C4DDD"/>
    <w:rsid w:val="003D6D03"/>
    <w:rsid w:val="003E4773"/>
    <w:rsid w:val="003F1299"/>
    <w:rsid w:val="003F26C3"/>
    <w:rsid w:val="004049CD"/>
    <w:rsid w:val="0040778A"/>
    <w:rsid w:val="004343D7"/>
    <w:rsid w:val="00467C89"/>
    <w:rsid w:val="004878E2"/>
    <w:rsid w:val="004C35FB"/>
    <w:rsid w:val="004E52D2"/>
    <w:rsid w:val="004E57FA"/>
    <w:rsid w:val="00512AA4"/>
    <w:rsid w:val="005306AA"/>
    <w:rsid w:val="00531CC1"/>
    <w:rsid w:val="00574F37"/>
    <w:rsid w:val="00575AE6"/>
    <w:rsid w:val="00577E57"/>
    <w:rsid w:val="005C5337"/>
    <w:rsid w:val="005D187C"/>
    <w:rsid w:val="005D3938"/>
    <w:rsid w:val="005D5422"/>
    <w:rsid w:val="005E5F05"/>
    <w:rsid w:val="005E7516"/>
    <w:rsid w:val="005F029D"/>
    <w:rsid w:val="005F1B83"/>
    <w:rsid w:val="006033AE"/>
    <w:rsid w:val="00626F03"/>
    <w:rsid w:val="00650D44"/>
    <w:rsid w:val="0065160C"/>
    <w:rsid w:val="00663126"/>
    <w:rsid w:val="00674D02"/>
    <w:rsid w:val="00675959"/>
    <w:rsid w:val="00677DE2"/>
    <w:rsid w:val="006C0289"/>
    <w:rsid w:val="006D5755"/>
    <w:rsid w:val="006F26F2"/>
    <w:rsid w:val="006F574F"/>
    <w:rsid w:val="00731DAF"/>
    <w:rsid w:val="0073379E"/>
    <w:rsid w:val="0073558B"/>
    <w:rsid w:val="0074121A"/>
    <w:rsid w:val="00750FFB"/>
    <w:rsid w:val="00760E67"/>
    <w:rsid w:val="00764E08"/>
    <w:rsid w:val="00792723"/>
    <w:rsid w:val="007B56C6"/>
    <w:rsid w:val="007B7755"/>
    <w:rsid w:val="007D25EF"/>
    <w:rsid w:val="007D2A22"/>
    <w:rsid w:val="007D4C77"/>
    <w:rsid w:val="007E4208"/>
    <w:rsid w:val="007E7ACF"/>
    <w:rsid w:val="0081013D"/>
    <w:rsid w:val="00831C74"/>
    <w:rsid w:val="00834EAE"/>
    <w:rsid w:val="0084381A"/>
    <w:rsid w:val="00861337"/>
    <w:rsid w:val="0086223E"/>
    <w:rsid w:val="00874FA7"/>
    <w:rsid w:val="00882E90"/>
    <w:rsid w:val="008F071C"/>
    <w:rsid w:val="008F1C2B"/>
    <w:rsid w:val="00901A71"/>
    <w:rsid w:val="00927BB0"/>
    <w:rsid w:val="00932ABA"/>
    <w:rsid w:val="00935F40"/>
    <w:rsid w:val="0094592E"/>
    <w:rsid w:val="00950575"/>
    <w:rsid w:val="00974228"/>
    <w:rsid w:val="00A57E21"/>
    <w:rsid w:val="00A605E4"/>
    <w:rsid w:val="00A659B1"/>
    <w:rsid w:val="00A86211"/>
    <w:rsid w:val="00A93645"/>
    <w:rsid w:val="00AB5C13"/>
    <w:rsid w:val="00AC72AE"/>
    <w:rsid w:val="00AE1E30"/>
    <w:rsid w:val="00B04699"/>
    <w:rsid w:val="00B11212"/>
    <w:rsid w:val="00B15353"/>
    <w:rsid w:val="00B70C06"/>
    <w:rsid w:val="00B97527"/>
    <w:rsid w:val="00BF4AA9"/>
    <w:rsid w:val="00C01DE5"/>
    <w:rsid w:val="00C0692A"/>
    <w:rsid w:val="00C361ED"/>
    <w:rsid w:val="00C40368"/>
    <w:rsid w:val="00C44ED2"/>
    <w:rsid w:val="00C65616"/>
    <w:rsid w:val="00C67372"/>
    <w:rsid w:val="00C70685"/>
    <w:rsid w:val="00C916B2"/>
    <w:rsid w:val="00CB08AE"/>
    <w:rsid w:val="00CB6E9D"/>
    <w:rsid w:val="00CE4883"/>
    <w:rsid w:val="00CF260D"/>
    <w:rsid w:val="00D55796"/>
    <w:rsid w:val="00D56AE1"/>
    <w:rsid w:val="00D812C7"/>
    <w:rsid w:val="00D91F02"/>
    <w:rsid w:val="00D94678"/>
    <w:rsid w:val="00DD70A6"/>
    <w:rsid w:val="00DF426F"/>
    <w:rsid w:val="00E334AF"/>
    <w:rsid w:val="00E57AD4"/>
    <w:rsid w:val="00E777C1"/>
    <w:rsid w:val="00EA3BE3"/>
    <w:rsid w:val="00EB1412"/>
    <w:rsid w:val="00F06EAC"/>
    <w:rsid w:val="00F30F49"/>
    <w:rsid w:val="00F34D3B"/>
    <w:rsid w:val="00F537B8"/>
    <w:rsid w:val="00F5511F"/>
    <w:rsid w:val="00F95640"/>
    <w:rsid w:val="00F973D4"/>
    <w:rsid w:val="00FA2ADF"/>
    <w:rsid w:val="00FB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61057"/>
  <w15:chartTrackingRefBased/>
  <w15:docId w15:val="{11E6EB84-2551-46BF-9177-7026924E9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95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795B"/>
  </w:style>
  <w:style w:type="paragraph" w:styleId="Piedepgina">
    <w:name w:val="footer"/>
    <w:basedOn w:val="Normal"/>
    <w:link w:val="PiedepginaCar"/>
    <w:uiPriority w:val="99"/>
    <w:unhideWhenUsed/>
    <w:rsid w:val="0037795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95B"/>
  </w:style>
  <w:style w:type="paragraph" w:styleId="Prrafodelista">
    <w:name w:val="List Paragraph"/>
    <w:basedOn w:val="Normal"/>
    <w:uiPriority w:val="34"/>
    <w:qFormat/>
    <w:rsid w:val="00F06EA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622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5760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5760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052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465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Garmendia Pedraja, Carolina</dc:creator>
  <cp:keywords/>
  <dc:description/>
  <cp:lastModifiedBy>Revisor</cp:lastModifiedBy>
  <cp:revision>2</cp:revision>
  <dcterms:created xsi:type="dcterms:W3CDTF">2023-02-22T07:11:00Z</dcterms:created>
  <dcterms:modified xsi:type="dcterms:W3CDTF">2023-02-22T07:11:00Z</dcterms:modified>
</cp:coreProperties>
</file>